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《盐城市公共数据管理办法（草案）》（公开征求意见稿）起草说明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为规范公共数据管理，保障数据安全，推动公共数据共享、开放和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用，加快数字政府建设，提升政府治理能力和公共服务水平，促进数字经济发展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，根据盐城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实际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情况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起草了《</w:t>
      </w:r>
      <w:r>
        <w:rPr>
          <w:rFonts w:ascii="Times New Roman" w:hAnsi="Times New Roman" w:eastAsia="方正仿宋简体"/>
          <w:sz w:val="32"/>
          <w:szCs w:val="32"/>
        </w:rPr>
        <w:t>盐城市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公共数据管理</w:t>
      </w:r>
      <w:r>
        <w:rPr>
          <w:rFonts w:ascii="Times New Roman" w:hAnsi="Times New Roman" w:eastAsia="方正仿宋简体"/>
          <w:sz w:val="32"/>
          <w:szCs w:val="32"/>
        </w:rPr>
        <w:t>办法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（草案）》（征求意见稿）（以下简称《办法》（征求意见稿）），现将相关说明汇报如下：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文件起草背景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习近平总书记指出：“要全面贯彻网络强国战略，把数字技术广泛应用于政府管理服务，推动政府数字化、智能化运行，为推进国家治理体系和治理能力现代化提供有力支撑。”2020年3月，</w:t>
      </w:r>
      <w:r>
        <w:rPr>
          <w:rFonts w:ascii="Times New Roman" w:hAnsi="Times New Roman" w:eastAsia="方正仿宋简体" w:cs="Times New Roman"/>
          <w:sz w:val="32"/>
          <w:szCs w:val="32"/>
        </w:rPr>
        <w:t>中共中央、国务院出台《关于构建更加完善的要素市场化配置体制机制的意见》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，首次</w:t>
      </w:r>
      <w:r>
        <w:rPr>
          <w:rFonts w:ascii="Times New Roman" w:hAnsi="Times New Roman" w:eastAsia="方正仿宋简体" w:cs="Times New Roman"/>
          <w:sz w:val="32"/>
          <w:szCs w:val="32"/>
        </w:rPr>
        <w:t>将数据作为新型生产要素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2021年12月，《江苏省公共数据管理办法》正式出台，对数据供给、共享、开放、开发利用等作出规范。2022年4月，江苏省人民政府出台《关于加快推进数字政府高质量建设的实施意见》，提出要“统筹构建数字政府‘四梁八柱’，大力推进‘一网通办’‘一网统管’，全面推动数字治理系统变革和整体重塑。”2019年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市政府信息资源中心二期项目启动建设，新的标准规范和交换方式应运而生，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2015年出台的《盐城市政府信息资源管理办法（试行）》部分内容已经不符合当前业务实际。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为规范公共数据管理，保障数据安全，推动公共数据共享、开放和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用，加快数字政府建设，提升政府治理能力和公共服务水平，促进数字经济发展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简体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《国务院关于印发“十四五”数字经济发展规划的通知》（国发﹝2021﹞29号）</w:t>
      </w:r>
      <w:r>
        <w:rPr>
          <w:rFonts w:ascii="Times New Roman" w:hAnsi="Times New Roman" w:eastAsia="方正仿宋简体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《中华人民共和国数据安全法》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（中华人民共和国主席令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第八十四号）</w:t>
      </w:r>
      <w:r>
        <w:rPr>
          <w:rFonts w:ascii="Times New Roman" w:hAnsi="Times New Roman" w:eastAsia="方正仿宋简体"/>
          <w:sz w:val="32"/>
          <w:szCs w:val="32"/>
        </w:rPr>
        <w:t>、《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江苏省公共数据管理办法</w:t>
      </w:r>
      <w:r>
        <w:rPr>
          <w:rFonts w:ascii="Times New Roman" w:hAnsi="Times New Roman" w:eastAsia="方正仿宋简体"/>
          <w:sz w:val="32"/>
          <w:szCs w:val="32"/>
        </w:rPr>
        <w:t>》（</w:t>
      </w:r>
      <w:r>
        <w:rPr>
          <w:rFonts w:hint="eastAsia" w:ascii="Times New Roman" w:hAnsi="Times New Roman" w:eastAsia="方正仿宋简体"/>
          <w:sz w:val="32"/>
          <w:szCs w:val="32"/>
        </w:rPr>
        <w:t>江苏省人民政府令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/>
          <w:sz w:val="32"/>
          <w:szCs w:val="32"/>
        </w:rPr>
        <w:t>第148号</w:t>
      </w:r>
      <w:r>
        <w:rPr>
          <w:rFonts w:ascii="Times New Roman" w:hAnsi="Times New Roman" w:eastAsia="方正仿宋简体"/>
          <w:sz w:val="32"/>
          <w:szCs w:val="32"/>
        </w:rPr>
        <w:t>）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、《省政府关于加快统筹推进数字政府高质量建设的实施意见》（苏政发</w:t>
      </w:r>
      <w:r>
        <w:rPr>
          <w:rFonts w:ascii="Times New Roman" w:hAnsi="Times New Roman" w:eastAsia="方正仿宋简体"/>
          <w:sz w:val="32"/>
          <w:szCs w:val="32"/>
        </w:rPr>
        <w:t>〔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2022</w:t>
      </w:r>
      <w:r>
        <w:rPr>
          <w:rFonts w:ascii="Times New Roman" w:hAnsi="Times New Roman" w:eastAsia="方正仿宋简体"/>
          <w:sz w:val="32"/>
          <w:szCs w:val="32"/>
        </w:rPr>
        <w:t>〕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44</w:t>
      </w:r>
      <w:r>
        <w:rPr>
          <w:rFonts w:ascii="Times New Roman" w:hAnsi="Times New Roman" w:eastAsia="方正仿宋简体"/>
          <w:sz w:val="32"/>
          <w:szCs w:val="32"/>
        </w:rPr>
        <w:t>号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简体"/>
          <w:sz w:val="32"/>
          <w:szCs w:val="32"/>
        </w:rPr>
        <w:t>的要求，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起草了《</w:t>
      </w:r>
      <w:r>
        <w:rPr>
          <w:rFonts w:ascii="Times New Roman" w:hAnsi="Times New Roman" w:eastAsia="方正仿宋简体"/>
          <w:sz w:val="32"/>
          <w:szCs w:val="32"/>
        </w:rPr>
        <w:t>办法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》</w:t>
      </w:r>
      <w:bookmarkStart w:id="0" w:name="_GoBack"/>
      <w:bookmarkEnd w:id="0"/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（征求意见稿）。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文件起草过程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《</w:t>
      </w:r>
      <w:r>
        <w:rPr>
          <w:rFonts w:ascii="Times New Roman" w:hAnsi="Times New Roman" w:eastAsia="方正仿宋简体"/>
          <w:sz w:val="32"/>
          <w:szCs w:val="32"/>
        </w:rPr>
        <w:t>办法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》（征求意见稿）起草过程中，市工信局（市大数据管理局）、市大数据管理中心认真学习、参考了江苏省、南京市、苏州市、南通市、泰州市、扬州市、武汉市等地的数据管理办法，结合我市实际情况，形成《办法》（内部征求意见稿），于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2022年5月10日</w:t>
      </w:r>
      <w:r>
        <w:rPr>
          <w:rFonts w:eastAsia="方正仿宋简体"/>
          <w:sz w:val="32"/>
          <w:szCs w:val="32"/>
        </w:rPr>
        <w:t>以书面形式，征求</w:t>
      </w:r>
      <w:r>
        <w:rPr>
          <w:rFonts w:hint="eastAsia" w:eastAsia="方正仿宋简体"/>
          <w:sz w:val="32"/>
          <w:szCs w:val="32"/>
          <w:lang w:val="en-US" w:eastAsia="zh-CN"/>
        </w:rPr>
        <w:t>11个县（市、区）以及</w:t>
      </w:r>
      <w:r>
        <w:rPr>
          <w:rFonts w:eastAsia="方正仿宋简体"/>
          <w:sz w:val="32"/>
          <w:szCs w:val="32"/>
        </w:rPr>
        <w:t>市直</w:t>
      </w:r>
      <w:r>
        <w:rPr>
          <w:rFonts w:hint="eastAsia" w:eastAsia="方正仿宋简体"/>
          <w:sz w:val="32"/>
          <w:szCs w:val="32"/>
          <w:lang w:val="en-US" w:eastAsia="zh-CN"/>
        </w:rPr>
        <w:t>50</w:t>
      </w:r>
      <w:r>
        <w:rPr>
          <w:rFonts w:eastAsia="方正仿宋简体"/>
          <w:sz w:val="32"/>
          <w:szCs w:val="32"/>
        </w:rPr>
        <w:t>多个部门和单位</w:t>
      </w:r>
      <w:r>
        <w:rPr>
          <w:rFonts w:hint="eastAsia" w:eastAsia="方正仿宋简体"/>
          <w:sz w:val="32"/>
          <w:szCs w:val="32"/>
          <w:lang w:eastAsia="zh-CN"/>
        </w:rPr>
        <w:t>的</w:t>
      </w:r>
      <w:r>
        <w:rPr>
          <w:rFonts w:eastAsia="方正仿宋简体"/>
          <w:sz w:val="32"/>
          <w:szCs w:val="32"/>
        </w:rPr>
        <w:t>意见，在充分吸收各相关</w:t>
      </w:r>
      <w:r>
        <w:rPr>
          <w:rFonts w:hint="eastAsia" w:eastAsia="方正仿宋简体"/>
          <w:sz w:val="32"/>
          <w:szCs w:val="32"/>
          <w:lang w:eastAsia="zh-CN"/>
        </w:rPr>
        <w:t>地区和</w:t>
      </w:r>
      <w:r>
        <w:rPr>
          <w:rFonts w:eastAsia="方正仿宋简体"/>
          <w:sz w:val="32"/>
          <w:szCs w:val="32"/>
        </w:rPr>
        <w:t>职能部门意见的基础上修改后形成本</w:t>
      </w:r>
      <w:r>
        <w:rPr>
          <w:rFonts w:hint="eastAsia" w:eastAsia="方正仿宋简体"/>
          <w:sz w:val="32"/>
          <w:szCs w:val="32"/>
          <w:lang w:eastAsia="zh-CN"/>
        </w:rPr>
        <w:t>办法</w:t>
      </w:r>
      <w:r>
        <w:rPr>
          <w:rFonts w:eastAsia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文件主要内容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《办法》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（征求意见稿）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共分为总则、目录管理、汇聚管理、共享管理、开放管理、利用管理、安全管理、保障监督、法律责任、附则十个章节。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第一章，总则，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主要包括：起草《办法》目的依据、适用范围、公共数据相关概念定义、原则、职责分工、公共数据平台、减免责任。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第二章，目录管理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，主要包括：目录编制的原则、内容、方式、发布机制。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第三章，汇聚管理，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主要包括：数据汇聚的原则和流程、数据存储方式、基础库建设、质量管理体系建设。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第四章，共享管理，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主要包括：数据的要素属性、共享类型、共享方式、共享流程、校核管理。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第五章，开放管理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，主要包括：数据的开放类型、开放方式、开放流程、异议处理、优先开放的数据。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第六章，利用管理，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主要包括：数据的要素市场化改革、应用服务机制、探索开发利用机制、鼓励利用的方式、成果的权益职责。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第七章，安全管理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，主要包括：安全管理的原则、各相关部门的安全职责、分级分类、数据安全运行机制、数据安全监管机制、数据安全保护制度、安全事件应急处置。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第八章，保障监督，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主要包括：纳入财政预算、验收的必备条件、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数据资产登记管理制度和动态管理机制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、数据官制度、绩效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考核、日常评估机制、开发利用的举报和处理、争议解决机制。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第九章，法律责任，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明确相关行为所负的法律责任。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第十章，附则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明确《办法》适用性和实施日期。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295A4"/>
    <w:multiLevelType w:val="singleLevel"/>
    <w:tmpl w:val="BA9295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ZTZkMjkzMGYxMjc3ZmFjM2ZmZGViMTI0M2UwZGQifQ=="/>
  </w:docVars>
  <w:rsids>
    <w:rsidRoot w:val="00000000"/>
    <w:rsid w:val="01F16DC6"/>
    <w:rsid w:val="217E270F"/>
    <w:rsid w:val="23554823"/>
    <w:rsid w:val="2B5B6847"/>
    <w:rsid w:val="2BF62EAF"/>
    <w:rsid w:val="367D6106"/>
    <w:rsid w:val="36E875EA"/>
    <w:rsid w:val="38C92703"/>
    <w:rsid w:val="43041EB7"/>
    <w:rsid w:val="438234F4"/>
    <w:rsid w:val="444354BE"/>
    <w:rsid w:val="444A375D"/>
    <w:rsid w:val="4DA72DB5"/>
    <w:rsid w:val="553A1AC8"/>
    <w:rsid w:val="59B068A7"/>
    <w:rsid w:val="5B41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1415</Words>
  <Characters>1447</Characters>
  <Lines>0</Lines>
  <Paragraphs>0</Paragraphs>
  <TotalTime>1</TotalTime>
  <ScaleCrop>false</ScaleCrop>
  <LinksUpToDate>false</LinksUpToDate>
  <CharactersWithSpaces>1450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2020-11-06T02:47:00Z</dcterms:created>
  <dc:creator>Administrator</dc:creator>
  <cp:lastModifiedBy>Administrator</cp:lastModifiedBy>
  <dcterms:modified xsi:type="dcterms:W3CDTF">2022-07-15T02:32:08Z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B35AACF6B8A44172A875CAE429493807</vt:lpwstr>
  </property>
</Properties>
</file>