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contextualSpacing/>
        <w:jc w:val="left"/>
        <w:rPr>
          <w:rFonts w:hint="eastAsia" w:eastAsia="方正小标宋_GBK" w:cs="方正小标宋_GBK"/>
          <w:sz w:val="44"/>
          <w:szCs w:val="44"/>
        </w:rPr>
      </w:pPr>
    </w:p>
    <w:p>
      <w:pPr>
        <w:spacing w:line="560" w:lineRule="exact"/>
        <w:ind w:firstLine="880"/>
        <w:contextualSpacing/>
        <w:jc w:val="left"/>
        <w:rPr>
          <w:rFonts w:eastAsia="方正小标宋_GBK" w:cs="方正小标宋_GBK"/>
          <w:sz w:val="44"/>
          <w:szCs w:val="44"/>
        </w:rPr>
      </w:pPr>
      <w:r>
        <w:rPr>
          <w:rFonts w:hint="eastAsia" w:eastAsia="方正小标宋_GBK" w:cs="方正小标宋_GBK"/>
          <w:sz w:val="44"/>
          <w:szCs w:val="44"/>
        </w:rPr>
        <w:t>盐城市建材产业焕新升级工作方案</w:t>
      </w:r>
    </w:p>
    <w:p>
      <w:pPr>
        <w:spacing w:line="560" w:lineRule="exact"/>
        <w:contextualSpacing/>
        <w:jc w:val="center"/>
        <w:rPr>
          <w:rFonts w:eastAsia="方正小标宋_GBK" w:cs="方正小标宋_GBK"/>
          <w:sz w:val="44"/>
          <w:szCs w:val="44"/>
        </w:rPr>
      </w:pPr>
      <w:r>
        <w:rPr>
          <w:rFonts w:hint="eastAsia" w:eastAsia="方正小标宋_GBK" w:cs="方正小标宋_GBK"/>
          <w:sz w:val="44"/>
          <w:szCs w:val="44"/>
        </w:rPr>
        <w:t>（2024-2026年）</w:t>
      </w:r>
    </w:p>
    <w:p>
      <w:pPr>
        <w:spacing w:beforeLines="80" w:line="560" w:lineRule="exact"/>
        <w:jc w:val="center"/>
        <w:outlineLvl w:val="0"/>
        <w:rPr>
          <w:rFonts w:eastAsia="方正楷体_GBK"/>
          <w:bCs/>
          <w:sz w:val="32"/>
          <w:szCs w:val="32"/>
        </w:rPr>
      </w:pPr>
      <w:r>
        <w:rPr>
          <w:rFonts w:hint="eastAsia" w:eastAsia="方正楷体_GBK"/>
          <w:bCs/>
          <w:sz w:val="32"/>
          <w:szCs w:val="32"/>
        </w:rPr>
        <w:t>（征求意见稿）</w:t>
      </w:r>
    </w:p>
    <w:p>
      <w:pPr>
        <w:spacing w:line="560" w:lineRule="exact"/>
        <w:ind w:firstLine="640" w:firstLineChars="200"/>
        <w:rPr>
          <w:rFonts w:eastAsia="方正仿宋_GBK" w:cs="仿宋"/>
          <w:sz w:val="32"/>
          <w:szCs w:val="32"/>
        </w:rPr>
      </w:pPr>
    </w:p>
    <w:p>
      <w:pPr>
        <w:spacing w:line="560" w:lineRule="exact"/>
        <w:ind w:firstLine="640" w:firstLineChars="200"/>
        <w:contextualSpacing/>
        <w:rPr>
          <w:rFonts w:eastAsia="方正仿宋_GBK" w:cs="仿宋"/>
          <w:sz w:val="32"/>
          <w:szCs w:val="32"/>
        </w:rPr>
      </w:pPr>
      <w:r>
        <w:rPr>
          <w:rFonts w:hint="eastAsia" w:eastAsia="方正仿宋_GBK" w:cs="仿宋"/>
          <w:color w:val="000000"/>
          <w:sz w:val="32"/>
          <w:szCs w:val="32"/>
          <w:shd w:val="clear" w:color="auto" w:fill="FFFFFF"/>
        </w:rPr>
        <w:t>建材行业是国民经济的重要基础产业，是绿色低碳发展示范区建设的重要支撑，是新型工业化建设的重要保障。为贯彻落实工信部等部门《关于加快传统制造业转型升级的指导意见》《建材行业稳增长工作方案》《绿色建材产业高质量发展实施方案》，加快推动全市建材产业焕新升级，制定如下工作方案。</w:t>
      </w:r>
    </w:p>
    <w:p>
      <w:pPr>
        <w:spacing w:line="560" w:lineRule="exact"/>
        <w:ind w:firstLine="640" w:firstLineChars="200"/>
        <w:contextualSpacing/>
        <w:rPr>
          <w:rFonts w:eastAsia="方正黑体_GBK" w:cs="黑体"/>
          <w:color w:val="000000"/>
          <w:sz w:val="32"/>
          <w:szCs w:val="32"/>
          <w:shd w:val="clear" w:color="auto" w:fill="FFFFFF"/>
        </w:rPr>
      </w:pPr>
      <w:r>
        <w:rPr>
          <w:rFonts w:hint="eastAsia" w:eastAsia="方正黑体_GBK" w:cs="黑体"/>
          <w:color w:val="000000"/>
          <w:sz w:val="32"/>
          <w:szCs w:val="32"/>
          <w:shd w:val="clear" w:color="auto" w:fill="FFFFFF"/>
        </w:rPr>
        <w:t>一、总体要求</w:t>
      </w:r>
    </w:p>
    <w:p>
      <w:pPr>
        <w:spacing w:line="560" w:lineRule="exact"/>
        <w:ind w:firstLine="640" w:firstLineChars="200"/>
        <w:contextualSpacing/>
        <w:rPr>
          <w:rFonts w:eastAsia="方正楷体_GBK" w:cs="楷体"/>
          <w:color w:val="000000"/>
          <w:sz w:val="32"/>
          <w:szCs w:val="32"/>
          <w:shd w:val="clear" w:color="auto" w:fill="FFFFFF"/>
        </w:rPr>
      </w:pPr>
      <w:r>
        <w:rPr>
          <w:rFonts w:hint="eastAsia" w:eastAsia="方正楷体_GBK" w:cs="楷体"/>
          <w:color w:val="000000"/>
          <w:sz w:val="32"/>
          <w:szCs w:val="32"/>
          <w:shd w:val="clear" w:color="auto" w:fill="FFFFFF"/>
        </w:rPr>
        <w:t>（一）指导思想</w:t>
      </w:r>
    </w:p>
    <w:p>
      <w:pPr>
        <w:spacing w:line="560" w:lineRule="exact"/>
        <w:ind w:firstLine="640" w:firstLineChars="200"/>
        <w:contextualSpacing/>
        <w:rPr>
          <w:rFonts w:eastAsia="方正仿宋_GBK"/>
          <w:color w:val="000000"/>
          <w:sz w:val="32"/>
          <w:szCs w:val="32"/>
          <w:shd w:val="clear" w:color="auto" w:fill="FFFFFF"/>
        </w:rPr>
      </w:pPr>
      <w:r>
        <w:rPr>
          <w:rFonts w:hint="eastAsia" w:eastAsia="方正仿宋_GBK"/>
          <w:color w:val="000000"/>
          <w:sz w:val="32"/>
          <w:szCs w:val="32"/>
          <w:shd w:val="clear" w:color="auto" w:fill="FFFFFF"/>
        </w:rPr>
        <w:t>以习近平新时代中国特色社会主义思想为指导，全面贯彻党的二十大精神和习近平总书记考察盐城重要指示精神，完整、准确、全面贯彻新发展理念，抢抓碳达峰、碳中和目标下建材行业全面转型升级的重要窗口期，大力推进建材产业焕新升级，加快建材产业高端化、智能化、绿色化发展，提升产业链供应链韧性及绿色化发展水平，促进建材产业质的有效提升和量的合理增长，将盐城打造成为东部沿海地区建材产业发展高地。</w:t>
      </w:r>
    </w:p>
    <w:p>
      <w:pPr>
        <w:spacing w:line="560" w:lineRule="exact"/>
        <w:ind w:firstLine="640" w:firstLineChars="200"/>
        <w:contextualSpacing/>
        <w:rPr>
          <w:rFonts w:eastAsia="方正楷体_GBK" w:cs="楷体"/>
          <w:b/>
          <w:color w:val="000000"/>
          <w:sz w:val="32"/>
          <w:szCs w:val="32"/>
          <w:shd w:val="clear" w:color="auto" w:fill="FFFFFF"/>
        </w:rPr>
      </w:pPr>
      <w:r>
        <w:rPr>
          <w:rFonts w:hint="eastAsia" w:eastAsia="方正楷体_GBK" w:cs="楷体"/>
          <w:color w:val="000000"/>
          <w:sz w:val="32"/>
          <w:szCs w:val="32"/>
          <w:shd w:val="clear" w:color="auto" w:fill="FFFFFF"/>
        </w:rPr>
        <w:t>（二）主要目标</w:t>
      </w:r>
    </w:p>
    <w:p>
      <w:pPr>
        <w:spacing w:line="560" w:lineRule="exact"/>
        <w:ind w:firstLine="640" w:firstLineChars="200"/>
        <w:contextualSpacing/>
        <w:rPr>
          <w:rFonts w:eastAsia="方正仿宋_GBK"/>
          <w:color w:val="000000"/>
          <w:sz w:val="32"/>
          <w:szCs w:val="32"/>
          <w:shd w:val="clear" w:color="auto" w:fill="FFFFFF"/>
        </w:rPr>
      </w:pPr>
      <w:r>
        <w:rPr>
          <w:rFonts w:hint="eastAsia" w:eastAsia="方正仿宋_GBK"/>
          <w:color w:val="000000"/>
          <w:sz w:val="32"/>
          <w:szCs w:val="32"/>
          <w:shd w:val="clear" w:color="auto" w:fill="FFFFFF"/>
        </w:rPr>
        <w:t>通过3年努力，进一步压减传统建材</w:t>
      </w:r>
      <w:r>
        <w:rPr>
          <w:rFonts w:hint="eastAsia" w:eastAsia="方正仿宋_GBK"/>
          <w:color w:val="000000"/>
          <w:sz w:val="32"/>
          <w:szCs w:val="32"/>
          <w:shd w:val="clear" w:color="auto" w:fill="FFFFFF"/>
          <w:lang w:val="en-US" w:eastAsia="zh-CN"/>
        </w:rPr>
        <w:t>产品过剩</w:t>
      </w:r>
      <w:r>
        <w:rPr>
          <w:rFonts w:hint="eastAsia" w:eastAsia="方正仿宋_GBK"/>
          <w:color w:val="000000"/>
          <w:sz w:val="32"/>
          <w:szCs w:val="32"/>
          <w:shd w:val="clear" w:color="auto" w:fill="FFFFFF"/>
        </w:rPr>
        <w:t>产能，稳步提升绿色建材比重，加快</w:t>
      </w:r>
      <w:r>
        <w:rPr>
          <w:rFonts w:hint="eastAsia" w:eastAsia="方正仿宋_GBK"/>
          <w:color w:val="000000"/>
          <w:sz w:val="32"/>
          <w:szCs w:val="32"/>
          <w:shd w:val="clear" w:color="auto" w:fill="FFFFFF"/>
          <w:lang w:val="en-US" w:eastAsia="zh-CN"/>
        </w:rPr>
        <w:t>推动产业由</w:t>
      </w:r>
      <w:r>
        <w:rPr>
          <w:rFonts w:hint="eastAsia" w:eastAsia="方正仿宋_GBK"/>
          <w:color w:val="000000"/>
          <w:sz w:val="32"/>
          <w:szCs w:val="32"/>
          <w:shd w:val="clear" w:color="auto" w:fill="FFFFFF"/>
        </w:rPr>
        <w:t>粗放型外延式扩张向精细化内涵式发展转型</w:t>
      </w:r>
      <w:r>
        <w:rPr>
          <w:rFonts w:hint="eastAsia" w:eastAsia="方正仿宋_GBK"/>
          <w:sz w:val="32"/>
          <w:szCs w:val="32"/>
        </w:rPr>
        <w:t>，全市建材产业实现传统产业强链、优势产业延链、短板产业补链、新兴产业建链目标，建立特征鲜明的建材行业现代化产业体系。到2026年，全市建材产业开票销售380 亿元，规模以上企业330家</w:t>
      </w:r>
      <w:r>
        <w:rPr>
          <w:rFonts w:hint="eastAsia" w:eastAsia="方正仿宋_GBK"/>
          <w:color w:val="000000"/>
          <w:sz w:val="32"/>
          <w:szCs w:val="32"/>
          <w:shd w:val="clear" w:color="auto" w:fill="FFFFFF"/>
        </w:rPr>
        <w:t>。</w:t>
      </w:r>
    </w:p>
    <w:p>
      <w:pPr>
        <w:spacing w:line="560" w:lineRule="exact"/>
        <w:ind w:firstLine="643" w:firstLineChars="200"/>
        <w:contextualSpacing/>
        <w:rPr>
          <w:rFonts w:eastAsia="方正仿宋_GBK"/>
          <w:bCs/>
          <w:color w:val="000000"/>
          <w:sz w:val="32"/>
          <w:szCs w:val="32"/>
          <w:shd w:val="clear" w:color="auto" w:fill="FFFFFF"/>
        </w:rPr>
      </w:pPr>
      <w:r>
        <w:rPr>
          <w:rFonts w:hint="eastAsia" w:eastAsia="方正仿宋_GBK"/>
          <w:b/>
          <w:bCs/>
          <w:color w:val="000000"/>
          <w:sz w:val="32"/>
          <w:szCs w:val="32"/>
          <w:shd w:val="clear" w:color="auto" w:fill="FFFFFF"/>
        </w:rPr>
        <w:t>创新能力大幅提升。</w:t>
      </w:r>
      <w:r>
        <w:rPr>
          <w:rFonts w:hint="eastAsia" w:eastAsia="方正仿宋_GBK"/>
          <w:bCs/>
          <w:color w:val="000000"/>
          <w:sz w:val="32"/>
          <w:szCs w:val="32"/>
          <w:shd w:val="clear" w:color="auto" w:fill="FFFFFF"/>
        </w:rPr>
        <w:t>创新投入、创新产出和创新效率大幅增长，规模以上企业研发经费投入持续增长，重点企业研发投入强度超过1.8%。</w:t>
      </w:r>
    </w:p>
    <w:p>
      <w:pPr>
        <w:spacing w:line="560" w:lineRule="exact"/>
        <w:ind w:firstLine="643" w:firstLineChars="200"/>
        <w:contextualSpacing/>
        <w:rPr>
          <w:rFonts w:eastAsia="方正仿宋_GBK"/>
          <w:bCs/>
          <w:color w:val="000000"/>
          <w:sz w:val="32"/>
          <w:szCs w:val="32"/>
          <w:shd w:val="clear" w:color="auto" w:fill="FFFFFF"/>
        </w:rPr>
      </w:pPr>
      <w:r>
        <w:rPr>
          <w:rFonts w:hint="eastAsia" w:eastAsia="方正仿宋_GBK"/>
          <w:b/>
          <w:color w:val="000000"/>
          <w:sz w:val="32"/>
          <w:szCs w:val="32"/>
          <w:shd w:val="clear" w:color="auto" w:fill="FFFFFF"/>
        </w:rPr>
        <w:t>绿色发展明显加快。</w:t>
      </w:r>
      <w:r>
        <w:rPr>
          <w:rFonts w:hint="eastAsia" w:eastAsia="方正仿宋_GBK"/>
          <w:b w:val="0"/>
          <w:bCs/>
          <w:color w:val="000000"/>
          <w:sz w:val="32"/>
          <w:szCs w:val="32"/>
          <w:shd w:val="clear" w:color="auto" w:fill="FFFFFF"/>
          <w:lang w:val="en-US" w:eastAsia="zh-CN"/>
        </w:rPr>
        <w:t>用能结构明显改善，</w:t>
      </w:r>
      <w:r>
        <w:rPr>
          <w:rFonts w:hint="eastAsia" w:eastAsia="方正仿宋_GBK"/>
          <w:bCs/>
          <w:color w:val="000000"/>
          <w:sz w:val="32"/>
          <w:szCs w:val="32"/>
          <w:shd w:val="clear" w:color="auto" w:fill="FFFFFF"/>
        </w:rPr>
        <w:t>能效水平大幅提升，单位工业增加值能耗明显下降，绿色建材产品比重显著提高。到2026年，</w:t>
      </w:r>
      <w:r>
        <w:rPr>
          <w:rFonts w:hint="eastAsia" w:eastAsia="方正仿宋_GBK"/>
          <w:color w:val="000000"/>
          <w:sz w:val="32"/>
          <w:szCs w:val="32"/>
          <w:shd w:val="clear" w:color="auto" w:fill="FFFFFF"/>
        </w:rPr>
        <w:t>绿色建材认证产品超过40种、建成省级以上绿色工厂8家。</w:t>
      </w:r>
    </w:p>
    <w:p>
      <w:pPr>
        <w:spacing w:line="560" w:lineRule="exact"/>
        <w:ind w:firstLine="643" w:firstLineChars="200"/>
        <w:contextualSpacing/>
        <w:rPr>
          <w:rFonts w:eastAsia="方正仿宋_GBK"/>
          <w:color w:val="000000"/>
          <w:sz w:val="32"/>
          <w:szCs w:val="32"/>
          <w:shd w:val="clear" w:color="auto" w:fill="FFFFFF"/>
        </w:rPr>
      </w:pPr>
      <w:r>
        <w:rPr>
          <w:rFonts w:hint="eastAsia" w:eastAsia="方正仿宋_GBK"/>
          <w:b/>
          <w:color w:val="000000"/>
          <w:sz w:val="32"/>
          <w:szCs w:val="32"/>
          <w:shd w:val="clear" w:color="auto" w:fill="FFFFFF"/>
        </w:rPr>
        <w:t>技术装备更加先进。</w:t>
      </w:r>
      <w:r>
        <w:rPr>
          <w:rFonts w:hint="eastAsia" w:eastAsia="方正仿宋_GBK"/>
          <w:color w:val="000000"/>
          <w:sz w:val="32"/>
          <w:szCs w:val="32"/>
          <w:lang w:val="en-US" w:eastAsia="zh-CN"/>
        </w:rPr>
        <w:t>推动</w:t>
      </w:r>
      <w:r>
        <w:rPr>
          <w:rFonts w:hint="eastAsia" w:eastAsia="方正仿宋_GBK"/>
          <w:color w:val="000000"/>
          <w:sz w:val="32"/>
          <w:szCs w:val="32"/>
        </w:rPr>
        <w:t>大规模设备更新，</w:t>
      </w:r>
      <w:r>
        <w:rPr>
          <w:rFonts w:hint="eastAsia" w:eastAsia="方正仿宋_GBK"/>
          <w:color w:val="000000"/>
          <w:sz w:val="32"/>
          <w:szCs w:val="32"/>
          <w:shd w:val="clear" w:color="auto" w:fill="FFFFFF"/>
        </w:rPr>
        <w:t>水泥、玻璃行业工艺技术装备达到国内领先水平，智能化、数字化、网络化水平大幅提升。到2026年，建成省级示范智能车间和省级以上智能工厂（场景）8家、关键工序数控化率超过75%，</w:t>
      </w:r>
      <w:r>
        <w:rPr>
          <w:rFonts w:hint="eastAsia" w:eastAsia="方正仿宋_GBK"/>
          <w:sz w:val="32"/>
          <w:szCs w:val="32"/>
        </w:rPr>
        <w:t>构建形成“互联网+新型建材”的特色工业体系</w:t>
      </w:r>
      <w:r>
        <w:rPr>
          <w:rFonts w:hint="eastAsia" w:eastAsia="方正仿宋_GBK"/>
          <w:color w:val="000000"/>
          <w:sz w:val="32"/>
          <w:szCs w:val="32"/>
          <w:shd w:val="clear" w:color="auto" w:fill="FFFFFF"/>
        </w:rPr>
        <w:t>。</w:t>
      </w:r>
    </w:p>
    <w:p>
      <w:pPr>
        <w:spacing w:line="560" w:lineRule="exact"/>
        <w:ind w:firstLine="643" w:firstLineChars="200"/>
        <w:contextualSpacing/>
        <w:rPr>
          <w:rFonts w:eastAsia="方正仿宋_GBK"/>
          <w:color w:val="000000"/>
          <w:sz w:val="32"/>
          <w:szCs w:val="32"/>
          <w:shd w:val="clear" w:color="auto" w:fill="FFFFFF"/>
        </w:rPr>
      </w:pPr>
      <w:r>
        <w:rPr>
          <w:rFonts w:hint="eastAsia" w:eastAsia="方正仿宋_GBK"/>
          <w:b/>
          <w:bCs/>
          <w:color w:val="000000"/>
          <w:sz w:val="32"/>
          <w:szCs w:val="32"/>
          <w:shd w:val="clear" w:color="auto" w:fill="FFFFFF"/>
        </w:rPr>
        <w:t>生产服务体系更加健全。</w:t>
      </w:r>
      <w:r>
        <w:rPr>
          <w:rFonts w:hint="eastAsia" w:eastAsia="方正仿宋_GBK"/>
          <w:color w:val="000000"/>
          <w:sz w:val="32"/>
          <w:szCs w:val="32"/>
          <w:shd w:val="clear" w:color="auto" w:fill="FFFFFF"/>
        </w:rPr>
        <w:t>推动建材制造业与现代服务业深度融合，提升建材生产性服务业供给质量和品质。加快建材企业向工业设计、电子商务、售后保障等高附加值生产性服务业延伸。</w:t>
      </w:r>
    </w:p>
    <w:p>
      <w:pPr>
        <w:spacing w:line="560" w:lineRule="exact"/>
        <w:ind w:firstLine="640" w:firstLineChars="200"/>
        <w:contextualSpacing/>
        <w:rPr>
          <w:rFonts w:eastAsia="方正楷体_GBK" w:cs="楷体"/>
          <w:b/>
          <w:color w:val="000000"/>
          <w:sz w:val="32"/>
          <w:szCs w:val="32"/>
          <w:shd w:val="clear" w:color="auto" w:fill="FFFFFF"/>
        </w:rPr>
      </w:pPr>
      <w:r>
        <w:rPr>
          <w:rFonts w:hint="eastAsia" w:eastAsia="方正楷体_GBK" w:cs="楷体"/>
          <w:color w:val="000000"/>
          <w:sz w:val="32"/>
          <w:szCs w:val="32"/>
          <w:shd w:val="clear" w:color="auto" w:fill="FFFFFF"/>
        </w:rPr>
        <w:t>（三）焕新方向</w:t>
      </w:r>
    </w:p>
    <w:p>
      <w:pPr>
        <w:spacing w:line="560" w:lineRule="exact"/>
        <w:ind w:firstLine="643" w:firstLineChars="200"/>
        <w:contextualSpacing/>
        <w:rPr>
          <w:rFonts w:hint="eastAsia" w:eastAsia="方正仿宋_GBK"/>
          <w:b/>
          <w:sz w:val="32"/>
          <w:szCs w:val="32"/>
        </w:rPr>
      </w:pPr>
      <w:bookmarkStart w:id="0" w:name="_Toc3549_WPSOffice_Level3"/>
      <w:bookmarkStart w:id="1" w:name="_Toc17974_WPSOffice_Level3"/>
      <w:bookmarkStart w:id="2" w:name="_Toc379_WPSOffice_Level3"/>
      <w:bookmarkStart w:id="3" w:name="_Toc16544_WPSOffice_Level3"/>
      <w:bookmarkStart w:id="4" w:name="_Toc18046_WPSOffice_Level3"/>
      <w:bookmarkStart w:id="5" w:name="_Toc17625_WPSOffice_Level3"/>
      <w:r>
        <w:rPr>
          <w:rFonts w:hint="eastAsia" w:eastAsia="方正仿宋_GBK"/>
          <w:b/>
          <w:sz w:val="32"/>
          <w:szCs w:val="32"/>
          <w:lang w:val="en-US" w:eastAsia="zh-CN"/>
        </w:rPr>
        <w:t>新型</w:t>
      </w:r>
      <w:r>
        <w:rPr>
          <w:rFonts w:hint="eastAsia" w:eastAsia="方正仿宋_GBK"/>
          <w:b/>
          <w:sz w:val="32"/>
          <w:szCs w:val="32"/>
        </w:rPr>
        <w:t>建筑材料：</w:t>
      </w:r>
      <w:bookmarkEnd w:id="0"/>
      <w:bookmarkEnd w:id="1"/>
      <w:bookmarkEnd w:id="2"/>
      <w:bookmarkEnd w:id="3"/>
      <w:bookmarkEnd w:id="4"/>
      <w:bookmarkEnd w:id="5"/>
      <w:bookmarkStart w:id="6" w:name="_Toc3392_WPSOffice_Level3"/>
      <w:bookmarkStart w:id="7" w:name="_Toc7579_WPSOffice_Level3"/>
      <w:bookmarkStart w:id="8" w:name="_Toc18361_WPSOffice_Level3"/>
      <w:bookmarkStart w:id="9" w:name="_Toc13062_WPSOffice_Level3"/>
      <w:bookmarkStart w:id="10" w:name="_Toc30924_WPSOffice_Level3"/>
      <w:bookmarkStart w:id="11" w:name="_Toc12219_WPSOffice_Level3"/>
      <w:r>
        <w:rPr>
          <w:rFonts w:eastAsia="方正仿宋_GBK"/>
          <w:b/>
          <w:kern w:val="0"/>
          <w:sz w:val="32"/>
          <w:szCs w:val="32"/>
        </w:rPr>
        <w:t>水泥</w:t>
      </w:r>
      <w:r>
        <w:rPr>
          <w:rFonts w:hint="eastAsia" w:eastAsia="方正仿宋_GBK"/>
          <w:b/>
          <w:kern w:val="0"/>
          <w:sz w:val="32"/>
          <w:szCs w:val="32"/>
        </w:rPr>
        <w:t>，</w:t>
      </w:r>
      <w:r>
        <w:rPr>
          <w:rFonts w:eastAsia="方正仿宋_GBK"/>
          <w:kern w:val="0"/>
          <w:sz w:val="32"/>
          <w:szCs w:val="32"/>
        </w:rPr>
        <w:t>推动既有水泥企业技改升级、节能改造、环保提升，</w:t>
      </w:r>
      <w:r>
        <w:rPr>
          <w:rFonts w:hint="eastAsia" w:eastAsia="方正仿宋_GBK"/>
          <w:color w:val="000000"/>
          <w:sz w:val="32"/>
          <w:szCs w:val="32"/>
          <w:shd w:val="clear" w:color="auto" w:fill="FFFFFF"/>
        </w:rPr>
        <w:t>研发生产高等级水泥、低碳水泥、高渗漏水泥，鼓励发展海洋、港口、核电、道路等特种工程专用水泥及制品</w:t>
      </w:r>
      <w:r>
        <w:rPr>
          <w:rFonts w:hint="eastAsia" w:eastAsia="方正仿宋_GBK"/>
          <w:color w:val="000000"/>
          <w:sz w:val="32"/>
          <w:szCs w:val="32"/>
          <w:shd w:val="clear" w:color="auto" w:fill="FFFFFF"/>
          <w:lang w:eastAsia="zh-CN"/>
        </w:rPr>
        <w:t>。</w:t>
      </w:r>
      <w:r>
        <w:rPr>
          <w:rFonts w:hint="eastAsia" w:eastAsia="方正仿宋_GBK"/>
          <w:b/>
          <w:bCs/>
          <w:color w:val="000000"/>
          <w:sz w:val="32"/>
          <w:szCs w:val="32"/>
          <w:shd w:val="clear" w:color="auto" w:fill="FFFFFF"/>
          <w:lang w:val="en-US" w:eastAsia="zh-CN"/>
        </w:rPr>
        <w:t>混凝土，</w:t>
      </w:r>
      <w:r>
        <w:rPr>
          <w:rFonts w:hint="eastAsia" w:eastAsia="方正仿宋_GBK"/>
          <w:b w:val="0"/>
          <w:bCs w:val="0"/>
          <w:color w:val="000000"/>
          <w:sz w:val="32"/>
          <w:szCs w:val="32"/>
          <w:shd w:val="clear" w:color="auto" w:fill="FFFFFF"/>
          <w:lang w:val="en-US" w:eastAsia="zh-CN"/>
        </w:rPr>
        <w:t>大力</w:t>
      </w:r>
      <w:r>
        <w:rPr>
          <w:rFonts w:hint="eastAsia" w:eastAsia="方正仿宋_GBK"/>
          <w:color w:val="000000"/>
          <w:sz w:val="32"/>
          <w:szCs w:val="32"/>
          <w:shd w:val="clear" w:color="auto" w:fill="FFFFFF"/>
        </w:rPr>
        <w:t>推进工业企业资源集约综合评价</w:t>
      </w:r>
      <w:r>
        <w:rPr>
          <w:rFonts w:hint="eastAsia" w:eastAsia="方正仿宋_GBK"/>
          <w:color w:val="000000"/>
          <w:sz w:val="32"/>
          <w:szCs w:val="32"/>
          <w:shd w:val="clear" w:color="auto" w:fill="FFFFFF"/>
          <w:lang w:val="en-US" w:eastAsia="zh-CN"/>
        </w:rPr>
        <w:t>工作</w:t>
      </w:r>
      <w:r>
        <w:rPr>
          <w:rFonts w:hint="eastAsia" w:eastAsia="方正仿宋_GBK"/>
          <w:color w:val="000000"/>
          <w:sz w:val="32"/>
          <w:szCs w:val="32"/>
          <w:shd w:val="clear" w:color="auto" w:fill="FFFFFF"/>
        </w:rPr>
        <w:t>，引导混凝土企业主动退出能耗、环保、安全、工艺等技术指标相对落后的低端低效产能产线（装备）。鼓励龙头企业</w:t>
      </w:r>
      <w:r>
        <w:rPr>
          <w:rFonts w:eastAsia="方正仿宋_GBK"/>
          <w:color w:val="000000"/>
          <w:sz w:val="32"/>
          <w:szCs w:val="32"/>
          <w:shd w:val="clear" w:color="auto" w:fill="FFFFFF"/>
        </w:rPr>
        <w:t>兼并重组扩大规模，整合</w:t>
      </w:r>
      <w:r>
        <w:rPr>
          <w:rFonts w:hint="eastAsia" w:eastAsia="方正仿宋_GBK"/>
          <w:color w:val="000000"/>
          <w:sz w:val="32"/>
          <w:szCs w:val="32"/>
          <w:shd w:val="clear" w:color="auto" w:fill="FFFFFF"/>
        </w:rPr>
        <w:t>一批规模小、质量低的企业，运用市场机制</w:t>
      </w:r>
      <w:r>
        <w:rPr>
          <w:rFonts w:hint="eastAsia" w:eastAsia="方正仿宋_GBK"/>
          <w:bCs/>
          <w:color w:val="000000"/>
          <w:sz w:val="32"/>
          <w:szCs w:val="32"/>
          <w:shd w:val="clear" w:color="auto" w:fill="FFFFFF"/>
        </w:rPr>
        <w:t>压减混凝土过剩产</w:t>
      </w:r>
      <w:r>
        <w:rPr>
          <w:rFonts w:hint="eastAsia" w:eastAsia="方正仿宋_GBK"/>
          <w:color w:val="000000"/>
          <w:sz w:val="32"/>
          <w:szCs w:val="32"/>
          <w:shd w:val="clear" w:color="auto" w:fill="FFFFFF"/>
        </w:rPr>
        <w:t>能，</w:t>
      </w:r>
      <w:r>
        <w:rPr>
          <w:rFonts w:eastAsia="方正仿宋_GBK"/>
          <w:color w:val="000000"/>
          <w:sz w:val="32"/>
          <w:szCs w:val="32"/>
          <w:shd w:val="clear" w:color="auto" w:fill="FFFFFF"/>
        </w:rPr>
        <w:t>打造龙头引领、梯队协同、优势互补的混凝土产业集群</w:t>
      </w:r>
      <w:r>
        <w:rPr>
          <w:rFonts w:hint="eastAsia" w:eastAsia="方正仿宋_GBK"/>
          <w:color w:val="000000"/>
          <w:sz w:val="32"/>
          <w:szCs w:val="32"/>
          <w:shd w:val="clear" w:color="auto" w:fill="FFFFFF"/>
        </w:rPr>
        <w:t>。</w:t>
      </w:r>
      <w:r>
        <w:rPr>
          <w:rFonts w:eastAsia="方正仿宋_GBK"/>
          <w:color w:val="000000"/>
          <w:sz w:val="32"/>
          <w:szCs w:val="32"/>
          <w:shd w:val="clear" w:color="auto" w:fill="FFFFFF"/>
        </w:rPr>
        <w:t>推动既有混凝土企业智能化、数字化转型，推动数字技术与混凝土产业的深度融合，对设计研发、生产制造、仓储物流、销售服务等全流程、 全链条、全要素改造。</w:t>
      </w:r>
      <w:r>
        <w:rPr>
          <w:rFonts w:eastAsia="方正仿宋_GBK"/>
          <w:b/>
          <w:color w:val="000000"/>
          <w:sz w:val="32"/>
          <w:szCs w:val="32"/>
          <w:shd w:val="clear" w:color="auto" w:fill="FFFFFF"/>
        </w:rPr>
        <w:t>砂浆，</w:t>
      </w:r>
      <w:r>
        <w:rPr>
          <w:rFonts w:eastAsia="方正仿宋_GBK"/>
          <w:color w:val="000000"/>
          <w:sz w:val="32"/>
          <w:szCs w:val="32"/>
          <w:shd w:val="clear" w:color="auto" w:fill="FFFFFF"/>
        </w:rPr>
        <w:t>加强行业管理引导，实行预拌砂浆</w:t>
      </w:r>
      <w:r>
        <w:rPr>
          <w:rFonts w:hint="eastAsia" w:eastAsia="方正仿宋_GBK"/>
          <w:color w:val="000000"/>
          <w:sz w:val="32"/>
          <w:szCs w:val="32"/>
          <w:shd w:val="clear" w:color="auto" w:fill="FFFFFF"/>
          <w:lang w:val="en-US" w:eastAsia="zh-CN"/>
        </w:rPr>
        <w:t>生产</w:t>
      </w:r>
      <w:r>
        <w:rPr>
          <w:rFonts w:eastAsia="方正仿宋_GBK"/>
          <w:color w:val="000000"/>
          <w:sz w:val="32"/>
          <w:szCs w:val="32"/>
          <w:shd w:val="clear" w:color="auto" w:fill="FFFFFF"/>
        </w:rPr>
        <w:t>企业备案管理，支持预拌砂浆封闭式绿色生产，减少天然砂的使用，提高机制砂等再生资源在预拌砂浆中的利用率，重点发展干混砂浆，优先发展防水、保温、隔热、防火、装饰等高性能的特种砂浆。</w:t>
      </w:r>
      <w:r>
        <w:rPr>
          <w:rFonts w:ascii="方正仿宋_GBK" w:eastAsia="方正仿宋_GBK"/>
          <w:b/>
          <w:bCs/>
          <w:color w:val="000000"/>
          <w:sz w:val="32"/>
          <w:szCs w:val="32"/>
          <w:shd w:val="clear" w:color="auto" w:fill="FFFFFF"/>
        </w:rPr>
        <w:t>装配式构件</w:t>
      </w:r>
      <w:r>
        <w:rPr>
          <w:rFonts w:hint="eastAsia" w:ascii="方正仿宋_GBK" w:eastAsia="方正仿宋_GBK"/>
          <w:b/>
          <w:bCs/>
          <w:color w:val="000000"/>
          <w:sz w:val="32"/>
          <w:szCs w:val="32"/>
          <w:shd w:val="clear" w:color="auto" w:fill="FFFFFF"/>
          <w:lang w:val="en-US" w:eastAsia="zh-CN"/>
        </w:rPr>
        <w:t>和</w:t>
      </w:r>
      <w:r>
        <w:rPr>
          <w:rFonts w:hint="eastAsia" w:eastAsia="方正仿宋_GBK"/>
          <w:b/>
          <w:bCs/>
          <w:color w:val="000000"/>
          <w:sz w:val="32"/>
          <w:szCs w:val="32"/>
          <w:shd w:val="clear" w:color="auto" w:fill="FFFFFF"/>
          <w:lang w:val="en-US" w:eastAsia="zh-CN"/>
        </w:rPr>
        <w:t>新型</w:t>
      </w:r>
      <w:r>
        <w:rPr>
          <w:rFonts w:hint="eastAsia" w:ascii="方正仿宋_GBK" w:eastAsia="方正仿宋_GBK"/>
          <w:b/>
          <w:bCs/>
          <w:color w:val="000000"/>
          <w:sz w:val="32"/>
          <w:szCs w:val="32"/>
          <w:shd w:val="clear" w:color="auto" w:fill="FFFFFF"/>
        </w:rPr>
        <w:t>墙体材料</w:t>
      </w:r>
      <w:r>
        <w:rPr>
          <w:rFonts w:hint="eastAsia" w:ascii="方正仿宋_GBK" w:eastAsia="方正仿宋_GBK"/>
          <w:b/>
          <w:bCs/>
          <w:color w:val="000000"/>
          <w:sz w:val="32"/>
          <w:szCs w:val="32"/>
          <w:shd w:val="clear" w:color="auto" w:fill="FFFFFF"/>
          <w:lang w:eastAsia="zh-CN"/>
        </w:rPr>
        <w:t>，</w:t>
      </w:r>
      <w:r>
        <w:rPr>
          <w:rFonts w:hint="eastAsia" w:eastAsia="方正仿宋_GBK"/>
          <w:color w:val="000000"/>
          <w:sz w:val="32"/>
          <w:szCs w:val="32"/>
          <w:shd w:val="clear" w:color="auto" w:fill="FFFFFF"/>
        </w:rPr>
        <w:t>推动既有企业</w:t>
      </w:r>
      <w:r>
        <w:rPr>
          <w:rFonts w:eastAsia="方正仿宋_GBK"/>
          <w:color w:val="000000"/>
          <w:sz w:val="32"/>
          <w:szCs w:val="32"/>
          <w:shd w:val="clear" w:color="auto" w:fill="FFFFFF"/>
        </w:rPr>
        <w:t>加强上下游产业协同，向装配式建筑构配件集成化企业转型，打造数字车间</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智能工厂，加快推动叠合楼板、内外墙板、楼梯阳台等工厂化生产。</w:t>
      </w:r>
      <w:r>
        <w:rPr>
          <w:rFonts w:hint="eastAsia" w:eastAsia="方正仿宋_GBK"/>
          <w:color w:val="000000"/>
          <w:sz w:val="32"/>
          <w:szCs w:val="32"/>
          <w:shd w:val="clear" w:color="auto" w:fill="FFFFFF"/>
          <w:lang w:val="en-US" w:eastAsia="zh-CN"/>
        </w:rPr>
        <w:t>加快</w:t>
      </w:r>
      <w:r>
        <w:rPr>
          <w:rFonts w:eastAsia="方正仿宋_GBK"/>
          <w:color w:val="000000"/>
          <w:sz w:val="32"/>
          <w:szCs w:val="32"/>
          <w:shd w:val="clear" w:color="auto" w:fill="FFFFFF"/>
        </w:rPr>
        <w:t>发展功能复合预制构件、标准化预制构配件、蒸压加气混凝土砌块、防水保温复合一体化装配式建筑内墙和外墙板材。</w:t>
      </w:r>
      <w:r>
        <w:rPr>
          <w:rFonts w:hint="eastAsia" w:ascii="方正仿宋_GBK" w:eastAsia="方正仿宋_GBK"/>
          <w:b/>
          <w:bCs/>
          <w:color w:val="000000"/>
          <w:sz w:val="32"/>
          <w:szCs w:val="32"/>
          <w:shd w:val="clear" w:color="auto" w:fill="FFFFFF"/>
        </w:rPr>
        <w:t>隔热保温材料，</w:t>
      </w:r>
      <w:r>
        <w:rPr>
          <w:rFonts w:hint="eastAsia" w:ascii="方正仿宋_GBK" w:eastAsia="方正仿宋_GBK"/>
          <w:color w:val="000000"/>
          <w:sz w:val="32"/>
          <w:szCs w:val="32"/>
          <w:shd w:val="clear" w:color="auto" w:fill="FFFFFF"/>
        </w:rPr>
        <w:t>重点</w:t>
      </w:r>
      <w:r>
        <w:rPr>
          <w:rFonts w:hint="eastAsia" w:eastAsia="方正仿宋_GBK"/>
          <w:color w:val="000000"/>
          <w:sz w:val="32"/>
          <w:szCs w:val="32"/>
          <w:shd w:val="clear" w:color="auto" w:fill="FFFFFF"/>
        </w:rPr>
        <w:t>发展气凝胶及其制品、真空绝热板、建筑节能隔音保温隔热材料等。到2026年，力争建筑材料产业规模达到330亿元。</w:t>
      </w:r>
    </w:p>
    <w:p>
      <w:pPr>
        <w:spacing w:line="560" w:lineRule="exact"/>
        <w:ind w:firstLine="643" w:firstLineChars="200"/>
        <w:contextualSpacing/>
        <w:rPr>
          <w:rFonts w:hint="eastAsia" w:eastAsia="方正仿宋_GBK"/>
          <w:b/>
          <w:sz w:val="32"/>
          <w:szCs w:val="32"/>
        </w:rPr>
      </w:pPr>
      <w:r>
        <w:rPr>
          <w:rFonts w:hint="eastAsia" w:eastAsia="方正仿宋_GBK"/>
          <w:b/>
          <w:sz w:val="32"/>
          <w:szCs w:val="32"/>
        </w:rPr>
        <w:t>特种玻璃：</w:t>
      </w:r>
      <w:r>
        <w:rPr>
          <w:rFonts w:eastAsia="方正仿宋_GBK"/>
          <w:color w:val="000000"/>
          <w:sz w:val="32"/>
          <w:szCs w:val="32"/>
          <w:highlight w:val="none"/>
          <w:shd w:val="clear" w:color="auto" w:fill="FFFFFF"/>
        </w:rPr>
        <w:t>提高平板玻璃深加工率。推</w:t>
      </w:r>
      <w:r>
        <w:rPr>
          <w:rFonts w:eastAsia="方正仿宋_GBK"/>
          <w:color w:val="000000"/>
          <w:sz w:val="32"/>
          <w:szCs w:val="32"/>
          <w:shd w:val="clear" w:color="auto" w:fill="FFFFFF"/>
        </w:rPr>
        <w:t>进其他玻璃制品企业加强产业协同，围绕</w:t>
      </w:r>
      <w:r>
        <w:rPr>
          <w:rFonts w:hint="eastAsia" w:eastAsia="方正仿宋_GBK"/>
          <w:spacing w:val="-6"/>
          <w:sz w:val="32"/>
          <w:szCs w:val="28"/>
        </w:rPr>
        <w:t>新能源、新能源汽车、新一代信息技术等战略新兴产业</w:t>
      </w:r>
      <w:r>
        <w:rPr>
          <w:rFonts w:eastAsia="方正仿宋_GBK"/>
          <w:color w:val="000000"/>
          <w:sz w:val="32"/>
          <w:szCs w:val="32"/>
          <w:shd w:val="clear" w:color="auto" w:fill="FFFFFF"/>
        </w:rPr>
        <w:t>需求，配套发展汽车镀膜玻璃、电子基板玻璃、</w:t>
      </w:r>
      <w:r>
        <w:rPr>
          <w:rFonts w:hint="eastAsia" w:eastAsia="方正仿宋_GBK"/>
          <w:spacing w:val="-6"/>
          <w:sz w:val="32"/>
          <w:szCs w:val="28"/>
        </w:rPr>
        <w:t>中空节能玻璃、高性能光学玻璃、绝热泡沫玻璃等特种玻璃产品，推动特种玻璃向应用端纵深发展。</w:t>
      </w:r>
      <w:r>
        <w:rPr>
          <w:rFonts w:hint="eastAsia" w:eastAsia="方正仿宋_GBK"/>
          <w:color w:val="000000"/>
          <w:sz w:val="32"/>
          <w:szCs w:val="32"/>
          <w:shd w:val="clear" w:color="auto" w:fill="FFFFFF"/>
        </w:rPr>
        <w:t>到2026年，力争产业规模突破30亿元。</w:t>
      </w:r>
    </w:p>
    <w:p>
      <w:pPr>
        <w:spacing w:line="560" w:lineRule="exact"/>
        <w:ind w:firstLine="643" w:firstLineChars="200"/>
        <w:contextualSpacing/>
        <w:rPr>
          <w:rFonts w:eastAsia="方正仿宋_GBK"/>
          <w:b/>
          <w:sz w:val="32"/>
          <w:szCs w:val="32"/>
        </w:rPr>
      </w:pPr>
      <w:r>
        <w:rPr>
          <w:rFonts w:hint="eastAsia" w:eastAsia="方正仿宋_GBK"/>
          <w:b/>
          <w:sz w:val="32"/>
          <w:szCs w:val="32"/>
        </w:rPr>
        <w:t>特种陶瓷：</w:t>
      </w:r>
      <w:r>
        <w:rPr>
          <w:rFonts w:hint="eastAsia" w:eastAsia="方正仿宋_GBK"/>
          <w:color w:val="000000"/>
          <w:sz w:val="32"/>
          <w:szCs w:val="32"/>
          <w:shd w:val="clear" w:color="auto" w:fill="FFFFFF"/>
        </w:rPr>
        <w:t>推动既有特种陶瓷企业扩大生产规模，加强研发创新，丰富产品种类。</w:t>
      </w:r>
      <w:r>
        <w:rPr>
          <w:rFonts w:eastAsia="方正仿宋_GBK"/>
          <w:color w:val="000000"/>
          <w:sz w:val="32"/>
          <w:szCs w:val="32"/>
          <w:shd w:val="clear" w:color="auto" w:fill="FFFFFF"/>
        </w:rPr>
        <w:t>围绕</w:t>
      </w:r>
      <w:r>
        <w:rPr>
          <w:rFonts w:hint="eastAsia" w:eastAsia="方正仿宋_GBK"/>
          <w:sz w:val="32"/>
          <w:szCs w:val="28"/>
        </w:rPr>
        <w:t>结构陶瓷、功能陶瓷制造，加强产业项目招引力度，大力培育发展氧化铝耐磨陶瓷件、精密碳化硅陶瓷制品、氮化硅陶瓷制品、压电陶瓷、半导体陶瓷、绝缘陶瓷等。</w:t>
      </w:r>
      <w:r>
        <w:rPr>
          <w:rFonts w:hint="eastAsia" w:eastAsia="方正仿宋_GBK"/>
          <w:color w:val="000000"/>
          <w:sz w:val="32"/>
          <w:szCs w:val="32"/>
          <w:shd w:val="clear" w:color="auto" w:fill="FFFFFF"/>
        </w:rPr>
        <w:t>到2026年，力争产业规模突破10亿元。</w:t>
      </w:r>
    </w:p>
    <w:bookmarkEnd w:id="6"/>
    <w:bookmarkEnd w:id="7"/>
    <w:bookmarkEnd w:id="8"/>
    <w:bookmarkEnd w:id="9"/>
    <w:bookmarkEnd w:id="10"/>
    <w:bookmarkEnd w:id="11"/>
    <w:p>
      <w:pPr>
        <w:spacing w:line="560" w:lineRule="exact"/>
        <w:ind w:firstLine="640" w:firstLineChars="200"/>
        <w:contextualSpacing/>
        <w:rPr>
          <w:rFonts w:eastAsia="方正黑体_GBK" w:cs="黑体"/>
          <w:sz w:val="32"/>
          <w:szCs w:val="32"/>
        </w:rPr>
      </w:pPr>
      <w:r>
        <w:rPr>
          <w:rFonts w:hint="eastAsia" w:eastAsia="方正黑体_GBK" w:cs="黑体"/>
          <w:color w:val="000000"/>
          <w:sz w:val="32"/>
          <w:szCs w:val="32"/>
          <w:shd w:val="clear" w:color="auto" w:fill="FFFFFF"/>
        </w:rPr>
        <w:t>二、重点任务</w:t>
      </w:r>
    </w:p>
    <w:p>
      <w:pPr>
        <w:spacing w:line="560" w:lineRule="exact"/>
        <w:ind w:firstLine="640" w:firstLineChars="200"/>
        <w:rPr>
          <w:rFonts w:eastAsia="方正楷体_GBK"/>
          <w:sz w:val="32"/>
          <w:szCs w:val="32"/>
        </w:rPr>
      </w:pPr>
      <w:r>
        <w:rPr>
          <w:rFonts w:hint="eastAsia" w:eastAsia="方正楷体_GBK" w:cs="楷体"/>
          <w:bCs/>
          <w:color w:val="000000"/>
          <w:sz w:val="32"/>
          <w:szCs w:val="32"/>
          <w:shd w:val="clear" w:color="auto" w:fill="FFFFFF"/>
        </w:rPr>
        <w:t>（一）促进产业优化布局。</w:t>
      </w:r>
      <w:r>
        <w:rPr>
          <w:rFonts w:hint="eastAsia" w:eastAsia="方正仿宋_GBK"/>
          <w:sz w:val="32"/>
          <w:szCs w:val="32"/>
        </w:rPr>
        <w:t>依托全市建材产业基础，构建“四园两翼多点”的建材产业规划布局。</w:t>
      </w:r>
      <w:r>
        <w:rPr>
          <w:rFonts w:hint="eastAsia" w:eastAsia="方正仿宋_GBK"/>
          <w:b/>
          <w:bCs/>
          <w:sz w:val="32"/>
          <w:szCs w:val="32"/>
        </w:rPr>
        <w:t>四园</w:t>
      </w:r>
      <w:r>
        <w:rPr>
          <w:rFonts w:hint="eastAsia" w:eastAsia="方正仿宋_GBK"/>
          <w:sz w:val="32"/>
          <w:szCs w:val="32"/>
        </w:rPr>
        <w:t>：优化大市区（盐东-特庸、便仓、张庄）建材产业园、阜宁绿色建筑产业园基础设施和配套能力，引导优质生产要素向四大园区集聚。</w:t>
      </w:r>
      <w:r>
        <w:rPr>
          <w:rFonts w:hint="eastAsia" w:eastAsia="方正仿宋_GBK"/>
          <w:b/>
          <w:sz w:val="32"/>
          <w:szCs w:val="32"/>
        </w:rPr>
        <w:t>两翼：</w:t>
      </w:r>
      <w:r>
        <w:rPr>
          <w:rFonts w:hint="eastAsia" w:eastAsia="方正仿宋_GBK"/>
          <w:sz w:val="32"/>
          <w:szCs w:val="32"/>
        </w:rPr>
        <w:t>推进南翼东台建材产业园、北翼滨海建材产业园建设，提升园区基础服务设施和配套服务能力，增强南北建材产业辐射能力。</w:t>
      </w:r>
      <w:r>
        <w:rPr>
          <w:rFonts w:hint="eastAsia" w:eastAsia="方正仿宋_GBK"/>
          <w:b/>
          <w:bCs/>
          <w:sz w:val="32"/>
          <w:szCs w:val="32"/>
        </w:rPr>
        <w:t>多点：</w:t>
      </w:r>
      <w:r>
        <w:rPr>
          <w:rFonts w:hint="eastAsia" w:eastAsia="方正仿宋_GBK"/>
          <w:sz w:val="32"/>
          <w:szCs w:val="32"/>
        </w:rPr>
        <w:t>多点布局规划全市建材产业园区，形成“横向覆盖全市域、纵向覆盖全链条、产品结构优势互补”的建材产业联盟。提升园区绿色再造能力，打造东部沿海地区建材产业发展高地。</w:t>
      </w:r>
      <w:r>
        <w:rPr>
          <w:rFonts w:hint="eastAsia" w:eastAsia="方正楷体_GBK" w:cs="方正楷体_GBK"/>
          <w:sz w:val="32"/>
          <w:szCs w:val="32"/>
        </w:rPr>
        <w:t>〔</w:t>
      </w:r>
      <w:r>
        <w:rPr>
          <w:rFonts w:hint="eastAsia" w:eastAsia="方正楷体_GBK" w:cs="方正楷体_GBK"/>
          <w:color w:val="000000"/>
          <w:sz w:val="32"/>
          <w:szCs w:val="32"/>
        </w:rPr>
        <w:t>责任单位：市商务局、市工信局，各县（市、区）人民政府、盐城经济技术开发区、盐南高新区管委会按职责分工负责；以下内容均需各县（市、区）人民政府、盐城经济技术开发区、盐南高新区管委会落实，不再列出</w:t>
      </w:r>
      <w:r>
        <w:rPr>
          <w:rFonts w:hint="eastAsia" w:eastAsia="方正楷体_GBK" w:cs="方正楷体_GBK"/>
          <w:sz w:val="32"/>
          <w:szCs w:val="32"/>
        </w:rPr>
        <w:t>〕</w:t>
      </w:r>
    </w:p>
    <w:p>
      <w:pPr>
        <w:spacing w:line="560" w:lineRule="exact"/>
        <w:ind w:firstLine="640" w:firstLineChars="200"/>
        <w:rPr>
          <w:rFonts w:eastAsia="方正楷体_GBK" w:cs="方正楷体_GBK"/>
          <w:sz w:val="32"/>
          <w:szCs w:val="32"/>
        </w:rPr>
      </w:pPr>
      <w:r>
        <w:rPr>
          <w:rFonts w:eastAsia="方正楷体_GBK" w:cs="方正楷体_GBK"/>
          <w:sz w:val="32"/>
          <w:szCs w:val="32"/>
        </w:rPr>
        <w:t>（二）加快</w:t>
      </w:r>
      <w:r>
        <w:rPr>
          <w:rFonts w:hint="eastAsia" w:eastAsia="方正楷体_GBK" w:cs="方正楷体_GBK"/>
          <w:sz w:val="32"/>
          <w:szCs w:val="32"/>
        </w:rPr>
        <w:t>产业结构转型。</w:t>
      </w:r>
      <w:r>
        <w:rPr>
          <w:rFonts w:hint="eastAsia" w:eastAsia="方正仿宋_GBK"/>
          <w:sz w:val="32"/>
          <w:szCs w:val="32"/>
        </w:rPr>
        <w:t>深入开展建材产业落后生产工艺装备排查，建立《建材产业落后工艺淘汰清单》，</w:t>
      </w:r>
      <w:r>
        <w:rPr>
          <w:rFonts w:hint="eastAsia" w:eastAsia="方正仿宋_GBK"/>
          <w:sz w:val="32"/>
          <w:szCs w:val="32"/>
          <w:lang w:val="en-US" w:eastAsia="zh-CN"/>
        </w:rPr>
        <w:t>淘汰退出单班1万立方米/年以下的混凝土砌块固定式成型机、单班10万平方米/年以下的混凝土路面砖（含透水砖）固定式成型机、人工浇筑、非机械成型的石膏（空心）砌块生产工艺、气炼一步法石英玻璃生产工艺装备、手工切割加气混凝土生产线、非蒸压养护加气混凝土生产线、非烧结非蒸压粉煤灰砖生产线等落后生产工艺装备。</w:t>
      </w:r>
      <w:r>
        <w:rPr>
          <w:rFonts w:hint="eastAsia" w:eastAsia="方正仿宋_GBK"/>
          <w:sz w:val="32"/>
          <w:szCs w:val="32"/>
        </w:rPr>
        <w:t>压减</w:t>
      </w:r>
      <w:r>
        <w:rPr>
          <w:rFonts w:hint="eastAsia" w:eastAsia="方正仿宋_GBK"/>
          <w:sz w:val="32"/>
          <w:szCs w:val="32"/>
          <w:lang w:val="en-US" w:eastAsia="zh-CN"/>
        </w:rPr>
        <w:t>传统建材</w:t>
      </w:r>
      <w:r>
        <w:rPr>
          <w:rFonts w:hint="eastAsia" w:eastAsia="方正仿宋_GBK"/>
          <w:sz w:val="32"/>
          <w:szCs w:val="32"/>
        </w:rPr>
        <w:t>产业过剩产能，稳步提升中高端产能占比，发挥工业企业资源集约利用综合评价导向作用，推进设备技术落后、盈利能力差的小微企业有序退出传统建材产业，集中资源要素，</w:t>
      </w:r>
      <w:r>
        <w:rPr>
          <w:rFonts w:hint="eastAsia" w:eastAsia="方正仿宋_GBK"/>
          <w:sz w:val="32"/>
          <w:szCs w:val="32"/>
          <w:lang w:val="en-US" w:eastAsia="zh-CN"/>
        </w:rPr>
        <w:t>培育</w:t>
      </w:r>
      <w:r>
        <w:rPr>
          <w:rFonts w:hint="eastAsia" w:eastAsia="方正仿宋_GBK"/>
          <w:sz w:val="32"/>
          <w:szCs w:val="32"/>
        </w:rPr>
        <w:t>发展高附加值建材产业。</w:t>
      </w:r>
      <w:r>
        <w:rPr>
          <w:rFonts w:hint="eastAsia" w:eastAsia="方正楷体_GBK" w:cs="方正楷体_GBK"/>
          <w:sz w:val="32"/>
          <w:szCs w:val="32"/>
        </w:rPr>
        <w:t>（责任单位：市工信局、市发改委按职责分工负责）</w:t>
      </w:r>
    </w:p>
    <w:p>
      <w:pPr>
        <w:spacing w:line="560" w:lineRule="exact"/>
        <w:ind w:firstLine="640" w:firstLineChars="200"/>
        <w:rPr>
          <w:rFonts w:eastAsia="方正楷体_GBK" w:cs="方正楷体_GBK"/>
          <w:sz w:val="32"/>
          <w:szCs w:val="32"/>
        </w:rPr>
      </w:pPr>
      <w:r>
        <w:rPr>
          <w:rFonts w:hint="eastAsia" w:eastAsia="方正楷体_GBK" w:cs="方正楷体_GBK"/>
          <w:sz w:val="32"/>
          <w:szCs w:val="32"/>
        </w:rPr>
        <w:t>（三）加强优势企业培育。</w:t>
      </w:r>
      <w:r>
        <w:rPr>
          <w:rFonts w:hint="eastAsia" w:eastAsia="方正仿宋_GBK"/>
          <w:sz w:val="32"/>
          <w:szCs w:val="32"/>
        </w:rPr>
        <w:t>建立《建材产业重点企业培育清单》，鼓励龙头企业兼并重组、强强联合，拓展上下游产业链，打造一批规模较大、技术领先、知名高的领军企业；引导中小企业专注主业、深耕行业、强化创新，培育一批掌握独门绝技的专精特新企业。到2026年，全市建材行业力争培育国家专精特新“小巨人”企业4家，省级专精特新中小企业15家。实施建材产业增品种、提品质、创品牌</w:t>
      </w:r>
      <w:r>
        <w:rPr>
          <w:rFonts w:hint="eastAsia" w:eastAsia="方正仿宋_GBK"/>
          <w:sz w:val="32"/>
          <w:szCs w:val="32"/>
          <w:lang w:eastAsia="zh-CN"/>
        </w:rPr>
        <w:t>“</w:t>
      </w:r>
      <w:r>
        <w:rPr>
          <w:rFonts w:hint="eastAsia" w:eastAsia="方正仿宋_GBK"/>
          <w:sz w:val="32"/>
          <w:szCs w:val="32"/>
          <w:lang w:val="en-US" w:eastAsia="zh-CN"/>
        </w:rPr>
        <w:t>三品</w:t>
      </w:r>
      <w:r>
        <w:rPr>
          <w:rFonts w:hint="eastAsia" w:eastAsia="方正仿宋_GBK"/>
          <w:sz w:val="32"/>
          <w:szCs w:val="32"/>
          <w:lang w:eastAsia="zh-CN"/>
        </w:rPr>
        <w:t>”</w:t>
      </w:r>
      <w:r>
        <w:rPr>
          <w:rFonts w:hint="eastAsia" w:eastAsia="方正仿宋_GBK"/>
          <w:sz w:val="32"/>
          <w:szCs w:val="32"/>
        </w:rPr>
        <w:t>行动，鼓励企业制定品牌发展战略，</w:t>
      </w:r>
      <w:r>
        <w:rPr>
          <w:rFonts w:hint="eastAsia" w:eastAsia="方正仿宋_GBK"/>
          <w:sz w:val="32"/>
          <w:szCs w:val="32"/>
          <w:lang w:val="en-US" w:eastAsia="zh-CN"/>
        </w:rPr>
        <w:t>建立</w:t>
      </w:r>
      <w:r>
        <w:rPr>
          <w:rFonts w:hint="eastAsia" w:eastAsia="方正仿宋_GBK"/>
          <w:sz w:val="32"/>
          <w:szCs w:val="32"/>
        </w:rPr>
        <w:t>健全产品</w:t>
      </w:r>
      <w:r>
        <w:rPr>
          <w:rFonts w:hint="eastAsia" w:eastAsia="方正仿宋_GBK"/>
          <w:sz w:val="32"/>
          <w:szCs w:val="32"/>
          <w:lang w:val="en-US" w:eastAsia="zh-CN"/>
        </w:rPr>
        <w:t>全生命周期</w:t>
      </w:r>
      <w:r>
        <w:rPr>
          <w:rFonts w:hint="eastAsia" w:eastAsia="方正仿宋_GBK"/>
          <w:sz w:val="32"/>
          <w:szCs w:val="32"/>
        </w:rPr>
        <w:t>质量控制和追溯机制，</w:t>
      </w:r>
      <w:r>
        <w:rPr>
          <w:rFonts w:hint="eastAsia" w:eastAsia="方正仿宋_GBK"/>
          <w:sz w:val="32"/>
          <w:szCs w:val="32"/>
          <w:lang w:val="en-US" w:eastAsia="zh-CN"/>
        </w:rPr>
        <w:t>全面提升产品质量。</w:t>
      </w:r>
      <w:r>
        <w:rPr>
          <w:rFonts w:hint="eastAsia" w:eastAsia="方正仿宋_GBK"/>
          <w:sz w:val="32"/>
          <w:szCs w:val="32"/>
        </w:rPr>
        <w:t>支持</w:t>
      </w:r>
      <w:r>
        <w:rPr>
          <w:rFonts w:hint="eastAsia" w:eastAsia="方正仿宋_GBK"/>
          <w:sz w:val="32"/>
          <w:szCs w:val="32"/>
          <w:lang w:val="en-US" w:eastAsia="zh-CN"/>
        </w:rPr>
        <w:t>优质</w:t>
      </w:r>
      <w:r>
        <w:rPr>
          <w:rFonts w:hint="eastAsia" w:eastAsia="方正仿宋_GBK"/>
          <w:sz w:val="32"/>
          <w:szCs w:val="32"/>
        </w:rPr>
        <w:t>企业</w:t>
      </w:r>
      <w:r>
        <w:rPr>
          <w:rFonts w:hint="eastAsia" w:eastAsia="方正仿宋_GBK"/>
          <w:sz w:val="32"/>
          <w:szCs w:val="32"/>
          <w:lang w:val="en-US" w:eastAsia="zh-CN"/>
        </w:rPr>
        <w:t>参与</w:t>
      </w:r>
      <w:r>
        <w:rPr>
          <w:rFonts w:hint="eastAsia" w:eastAsia="方正仿宋_GBK"/>
          <w:sz w:val="32"/>
          <w:szCs w:val="32"/>
        </w:rPr>
        <w:t>“江苏精品”认证，争创中国质量奖、省长质量奖</w:t>
      </w:r>
      <w:r>
        <w:rPr>
          <w:rFonts w:hint="eastAsia" w:eastAsia="方正仿宋_GBK"/>
          <w:sz w:val="32"/>
          <w:szCs w:val="32"/>
          <w:lang w:eastAsia="zh-CN"/>
        </w:rPr>
        <w:t>、</w:t>
      </w:r>
      <w:r>
        <w:rPr>
          <w:rFonts w:hint="eastAsia" w:eastAsia="方正仿宋_GBK"/>
          <w:sz w:val="32"/>
          <w:szCs w:val="32"/>
          <w:lang w:val="en-US" w:eastAsia="zh-CN"/>
        </w:rPr>
        <w:t>市长质量奖</w:t>
      </w:r>
      <w:bookmarkStart w:id="12" w:name="_GoBack"/>
      <w:bookmarkEnd w:id="12"/>
      <w:r>
        <w:rPr>
          <w:rFonts w:hint="eastAsia" w:eastAsia="方正仿宋_GBK"/>
          <w:sz w:val="32"/>
          <w:szCs w:val="32"/>
        </w:rPr>
        <w:t>。</w:t>
      </w:r>
      <w:r>
        <w:rPr>
          <w:rFonts w:hint="eastAsia" w:eastAsia="方正楷体_GBK" w:cs="方正楷体_GBK"/>
          <w:sz w:val="32"/>
          <w:szCs w:val="32"/>
        </w:rPr>
        <w:t>（责任单位：市商务局、市发改委、市工信局、市市场监督管理局按职责分工负责）</w:t>
      </w:r>
    </w:p>
    <w:p>
      <w:pPr>
        <w:spacing w:line="560" w:lineRule="exact"/>
        <w:ind w:firstLine="640" w:firstLineChars="200"/>
        <w:contextualSpacing/>
        <w:rPr>
          <w:rFonts w:eastAsia="方正楷体_GBK" w:cs="方正楷体_GBK"/>
          <w:sz w:val="32"/>
          <w:szCs w:val="32"/>
        </w:rPr>
      </w:pPr>
      <w:r>
        <w:rPr>
          <w:rFonts w:hint="eastAsia" w:eastAsia="方正楷体_GBK" w:cs="方正楷体_GBK"/>
          <w:sz w:val="32"/>
          <w:szCs w:val="32"/>
        </w:rPr>
        <w:t>（四）推动设备更新改造。</w:t>
      </w:r>
      <w:r>
        <w:rPr>
          <w:rFonts w:hint="eastAsia" w:eastAsia="方正仿宋_GBK" w:cs="仿宋"/>
          <w:sz w:val="32"/>
          <w:szCs w:val="32"/>
          <w:lang w:val="en-US" w:eastAsia="zh-CN"/>
        </w:rPr>
        <w:t>引</w:t>
      </w:r>
      <w:r>
        <w:rPr>
          <w:rFonts w:hint="eastAsia" w:eastAsia="方正仿宋_GBK" w:cs="仿宋"/>
          <w:sz w:val="32"/>
          <w:szCs w:val="32"/>
        </w:rPr>
        <w:t>导企业改造有毒、有害、非常温等生产作业环境，提高工作舒适度，通过技术改造改善安全生产条件。建立《建材产业老旧装置更新改造清单》，</w:t>
      </w:r>
      <w:r>
        <w:rPr>
          <w:rFonts w:hint="eastAsia" w:eastAsia="方正仿宋_GBK"/>
          <w:sz w:val="32"/>
          <w:szCs w:val="32"/>
        </w:rPr>
        <w:t>对建材企业使用年限较长和环保、安全、技术指标落后的老旧生产装备以及不利于职业卫生保护且自动化程度较低的生产设备，</w:t>
      </w:r>
      <w:r>
        <w:rPr>
          <w:rFonts w:hint="eastAsia" w:eastAsia="方正仿宋_GBK" w:cs="仿宋"/>
          <w:sz w:val="32"/>
          <w:szCs w:val="32"/>
        </w:rPr>
        <w:t>实施老旧装置改造综合技改工作，以存量老旧装置专项更新改造为突破口，推广运用新技术、新设备、新工艺，切实改造一批风险程度高、自动化程度低、低端低效的老旧装置，以高质量、高标准、高效率，持续提升建材行业装备设施本质安全水平。到2026年，全市建材产业老旧装置基本出清。</w:t>
      </w:r>
      <w:r>
        <w:rPr>
          <w:rFonts w:hint="eastAsia" w:eastAsia="方正楷体_GBK" w:cs="方正楷体_GBK"/>
          <w:sz w:val="32"/>
          <w:szCs w:val="32"/>
        </w:rPr>
        <w:t>（责任单位：市工信局、市生态环境、市应急管理局、市卫健委按职责分工负责）</w:t>
      </w:r>
    </w:p>
    <w:p>
      <w:pPr>
        <w:spacing w:line="560" w:lineRule="exact"/>
        <w:ind w:firstLine="640" w:firstLineChars="200"/>
        <w:contextualSpacing/>
        <w:rPr>
          <w:rFonts w:eastAsia="方正楷体_GBK" w:cs="方正楷体_GBK"/>
          <w:sz w:val="32"/>
          <w:szCs w:val="32"/>
        </w:rPr>
      </w:pPr>
      <w:r>
        <w:rPr>
          <w:rFonts w:hint="eastAsia" w:ascii="方正楷体_GBK" w:eastAsia="方正楷体_GBK"/>
          <w:kern w:val="0"/>
          <w:sz w:val="32"/>
          <w:szCs w:val="32"/>
          <w:shd w:val="clear" w:color="auto" w:fill="FFFFFF"/>
        </w:rPr>
        <w:t>（五）促进</w:t>
      </w:r>
      <w:r>
        <w:rPr>
          <w:rFonts w:hint="eastAsia" w:ascii="方正楷体_GBK" w:eastAsia="方正楷体_GBK"/>
          <w:bCs/>
          <w:sz w:val="32"/>
          <w:szCs w:val="32"/>
        </w:rPr>
        <w:t>绿色智</w:t>
      </w:r>
      <w:r>
        <w:rPr>
          <w:rFonts w:hint="eastAsia" w:ascii="方正楷体_GBK" w:eastAsia="方正楷体_GBK"/>
          <w:bCs/>
          <w:sz w:val="32"/>
          <w:szCs w:val="32"/>
          <w:lang w:val="en-US" w:eastAsia="zh-CN"/>
        </w:rPr>
        <w:t>能</w:t>
      </w:r>
      <w:r>
        <w:rPr>
          <w:rFonts w:hint="eastAsia" w:ascii="方正楷体_GBK" w:eastAsia="方正楷体_GBK"/>
          <w:bCs/>
          <w:sz w:val="32"/>
          <w:szCs w:val="32"/>
        </w:rPr>
        <w:t>转型。</w:t>
      </w:r>
      <w:r>
        <w:rPr>
          <w:rFonts w:hint="eastAsia" w:eastAsia="方正仿宋_GBK"/>
          <w:sz w:val="32"/>
          <w:szCs w:val="32"/>
        </w:rPr>
        <w:t>全面落实《建材行业碳达峰实施方案》，支持重点园区创建绿色低碳先行示范区，实施节能诊断服务和节能监察行动，对标建材能效基准</w:t>
      </w:r>
      <w:r>
        <w:rPr>
          <w:rFonts w:hint="eastAsia" w:eastAsia="方正仿宋_GBK"/>
          <w:sz w:val="32"/>
          <w:szCs w:val="32"/>
          <w:lang w:val="en-US" w:eastAsia="zh-CN"/>
        </w:rPr>
        <w:t>水平</w:t>
      </w:r>
      <w:r>
        <w:rPr>
          <w:rFonts w:hint="eastAsia" w:eastAsia="方正仿宋_GBK"/>
          <w:sz w:val="32"/>
          <w:szCs w:val="32"/>
        </w:rPr>
        <w:t>，“一企一策”制定能效提升方案，</w:t>
      </w:r>
      <w:r>
        <w:rPr>
          <w:rFonts w:hint="eastAsia" w:eastAsia="方正仿宋_GBK"/>
          <w:sz w:val="32"/>
          <w:szCs w:val="32"/>
          <w:lang w:val="en-US" w:eastAsia="zh-CN"/>
        </w:rPr>
        <w:t>鼓励企业采用清洁能源、先进装备、绿色工艺改造提升，</w:t>
      </w:r>
      <w:r>
        <w:rPr>
          <w:rFonts w:hint="eastAsia" w:eastAsia="方正仿宋_GBK"/>
          <w:sz w:val="32"/>
          <w:szCs w:val="32"/>
        </w:rPr>
        <w:t>培育一批国家级、省级绿色工厂。实施建材产业智能化改造诊断服务行动，聚焦新型墙体材料、隔音保温材料、装配式构件、特种玻璃等制造企业，“一企一档”制定智能化改造方案，</w:t>
      </w:r>
      <w:r>
        <w:rPr>
          <w:rFonts w:hint="eastAsia" w:eastAsia="方正仿宋_GBK"/>
          <w:sz w:val="32"/>
          <w:szCs w:val="32"/>
          <w:lang w:val="en-US" w:eastAsia="zh-CN"/>
        </w:rPr>
        <w:t>推动智能制造资源与企业精准对接，</w:t>
      </w:r>
      <w:r>
        <w:rPr>
          <w:rFonts w:hint="eastAsia" w:eastAsia="方正仿宋_GBK"/>
          <w:sz w:val="32"/>
          <w:szCs w:val="32"/>
        </w:rPr>
        <w:t>培育一批数字化转型典型场景、标杆工厂和示范企业。到2026年，</w:t>
      </w:r>
      <w:r>
        <w:rPr>
          <w:rFonts w:hint="eastAsia" w:eastAsia="方正仿宋_GBK"/>
          <w:color w:val="000000"/>
          <w:sz w:val="32"/>
          <w:szCs w:val="32"/>
          <w:shd w:val="clear" w:color="auto" w:fill="FFFFFF"/>
        </w:rPr>
        <w:t>建成省级以上绿色工厂8家、</w:t>
      </w:r>
      <w:r>
        <w:rPr>
          <w:rFonts w:hint="eastAsia" w:eastAsia="方正仿宋_GBK"/>
          <w:sz w:val="32"/>
          <w:szCs w:val="32"/>
        </w:rPr>
        <w:t>省级示范智能车间和省级以上智能工厂（场景）8家、省级星级上云企业100家。</w:t>
      </w:r>
      <w:r>
        <w:rPr>
          <w:rFonts w:hint="eastAsia" w:eastAsia="方正楷体_GBK" w:cs="方正楷体_GBK"/>
          <w:sz w:val="32"/>
          <w:szCs w:val="32"/>
        </w:rPr>
        <w:t>（责任单位：市工信局、市发改委按职责分工负责）</w:t>
      </w:r>
    </w:p>
    <w:p>
      <w:pPr>
        <w:spacing w:line="560" w:lineRule="exact"/>
        <w:ind w:firstLine="640" w:firstLineChars="200"/>
        <w:contextualSpacing/>
        <w:rPr>
          <w:rFonts w:eastAsia="方正楷体_GBK" w:cs="方正楷体_GBK"/>
          <w:sz w:val="32"/>
          <w:szCs w:val="32"/>
        </w:rPr>
      </w:pPr>
      <w:r>
        <w:rPr>
          <w:rFonts w:hint="eastAsia" w:ascii="方正楷体_GBK" w:eastAsia="方正楷体_GBK"/>
          <w:bCs/>
          <w:sz w:val="32"/>
          <w:szCs w:val="32"/>
        </w:rPr>
        <w:t>（六）推动资源循环利用。</w:t>
      </w:r>
      <w:r>
        <w:rPr>
          <w:rFonts w:hint="eastAsia" w:eastAsia="方正仿宋_GBK"/>
          <w:sz w:val="32"/>
          <w:szCs w:val="32"/>
        </w:rPr>
        <w:t>充分利用建材产业无害化消纳固体废弃物优势，以粉煤灰、工业副产石膏、建筑垃圾、海泥等为原料，生产绿色建材产品，扩大资源综合利用范围和固体废弃物利用总量。</w:t>
      </w:r>
      <w:r>
        <w:rPr>
          <w:rFonts w:hint="eastAsia" w:eastAsia="方正仿宋_GBK"/>
          <w:sz w:val="32"/>
          <w:szCs w:val="32"/>
          <w:lang w:val="en-US" w:eastAsia="zh-CN"/>
        </w:rPr>
        <w:t>深入</w:t>
      </w:r>
      <w:r>
        <w:rPr>
          <w:rFonts w:hint="eastAsia" w:eastAsia="方正仿宋_GBK"/>
          <w:sz w:val="32"/>
          <w:szCs w:val="32"/>
        </w:rPr>
        <w:t>推进企业循环式生产，支持墙体材料、装配式构件、玻璃制造企业加快研发余热余压综合利用途径及技术，实施中水回用、粉尘回收、废渣资源化等循环化改造，推动实现污染物近零排放。依托江苏盐城环保科技城、中科院生态环境中心（盐城）先进环保技术研究院等载体平台作用，提高能源管理、环保咨询、工程设计等服务能力。</w:t>
      </w:r>
      <w:r>
        <w:rPr>
          <w:rFonts w:hint="eastAsia" w:eastAsia="方正楷体_GBK" w:cs="方正楷体_GBK"/>
          <w:sz w:val="32"/>
          <w:szCs w:val="32"/>
        </w:rPr>
        <w:t>（责任单位：市工信局、市生态环境局、市住建局、市科技局按职责分工负责）</w:t>
      </w:r>
    </w:p>
    <w:p>
      <w:pPr>
        <w:spacing w:line="560" w:lineRule="exact"/>
        <w:ind w:firstLine="640" w:firstLineChars="200"/>
        <w:contextualSpacing/>
        <w:rPr>
          <w:rFonts w:eastAsia="方正仿宋_GBK"/>
          <w:sz w:val="32"/>
          <w:szCs w:val="32"/>
        </w:rPr>
      </w:pPr>
      <w:r>
        <w:rPr>
          <w:rFonts w:hint="eastAsia" w:ascii="方正楷体_GBK" w:eastAsia="方正楷体_GBK"/>
          <w:bCs/>
          <w:sz w:val="32"/>
          <w:szCs w:val="32"/>
        </w:rPr>
        <w:t>（七）加快绿色产品认证。</w:t>
      </w:r>
      <w:r>
        <w:rPr>
          <w:rFonts w:hint="eastAsia" w:eastAsia="方正仿宋_GBK"/>
          <w:sz w:val="32"/>
          <w:szCs w:val="32"/>
        </w:rPr>
        <w:t>积极推进绿色建材产品认证工作，鼓励第三方机构申请绿色建材产品认证资质；组织建材企业参加系列培训活动，加大国家绿色建材产品认证目录和绿色建材产品认证实施规则解读宣传力度，引导建材生产企业积极申请绿色建材产品认证。到2026年，全市绿色建材认证产品达到40个以上。</w:t>
      </w:r>
      <w:r>
        <w:rPr>
          <w:rFonts w:hint="eastAsia" w:eastAsia="方正楷体_GBK" w:cs="方正楷体_GBK"/>
          <w:sz w:val="32"/>
          <w:szCs w:val="32"/>
        </w:rPr>
        <w:t>（责任单位：市市场监督管理局、市住建局、市工信局按职责分工负责）</w:t>
      </w:r>
    </w:p>
    <w:p>
      <w:pPr>
        <w:spacing w:line="560" w:lineRule="exact"/>
        <w:ind w:firstLine="640" w:firstLineChars="200"/>
        <w:contextualSpacing/>
        <w:rPr>
          <w:rFonts w:eastAsia="方正仿宋_GBK"/>
          <w:color w:val="000000"/>
          <w:sz w:val="32"/>
          <w:szCs w:val="32"/>
          <w:shd w:val="clear" w:color="auto" w:fill="FFFFFF"/>
        </w:rPr>
      </w:pPr>
      <w:r>
        <w:rPr>
          <w:rFonts w:hint="eastAsia" w:eastAsia="方正楷体_GBK" w:cs="楷体"/>
          <w:bCs/>
          <w:color w:val="000000"/>
          <w:sz w:val="32"/>
          <w:szCs w:val="32"/>
          <w:shd w:val="clear" w:color="auto" w:fill="FFFFFF"/>
        </w:rPr>
        <w:t>（八）助力企业拓展市场。</w:t>
      </w:r>
      <w:r>
        <w:rPr>
          <w:rFonts w:hint="eastAsia" w:eastAsia="方正仿宋_GBK"/>
          <w:color w:val="000000"/>
          <w:sz w:val="32"/>
          <w:szCs w:val="32"/>
          <w:shd w:val="clear" w:color="auto" w:fill="FFFFFF"/>
        </w:rPr>
        <w:t>组织开展绿色建材产业链供需对接会、</w:t>
      </w:r>
      <w:r>
        <w:rPr>
          <w:rFonts w:hint="eastAsia" w:eastAsia="方正仿宋_GBK"/>
          <w:sz w:val="32"/>
          <w:szCs w:val="32"/>
        </w:rPr>
        <w:t>政企银对接、绿色建材下乡等活动，引导企业加强与上海、苏南等地企业、商</w:t>
      </w:r>
      <w:r>
        <w:rPr>
          <w:rFonts w:hint="eastAsia" w:eastAsia="方正仿宋_GBK"/>
          <w:sz w:val="32"/>
          <w:szCs w:val="32"/>
          <w:lang w:eastAsia="zh-CN"/>
        </w:rPr>
        <w:t>（</w:t>
      </w:r>
      <w:r>
        <w:rPr>
          <w:rFonts w:hint="eastAsia" w:eastAsia="方正仿宋_GBK"/>
          <w:sz w:val="32"/>
          <w:szCs w:val="32"/>
        </w:rPr>
        <w:t>协</w:t>
      </w:r>
      <w:r>
        <w:rPr>
          <w:rFonts w:hint="eastAsia" w:eastAsia="方正仿宋_GBK"/>
          <w:sz w:val="32"/>
          <w:szCs w:val="32"/>
          <w:lang w:eastAsia="zh-CN"/>
        </w:rPr>
        <w:t>）</w:t>
      </w:r>
      <w:r>
        <w:rPr>
          <w:rFonts w:hint="eastAsia" w:eastAsia="方正仿宋_GBK"/>
          <w:sz w:val="32"/>
          <w:szCs w:val="32"/>
        </w:rPr>
        <w:t>会合作，</w:t>
      </w:r>
      <w:r>
        <w:rPr>
          <w:rFonts w:hint="eastAsia" w:eastAsia="方正仿宋_GBK"/>
          <w:sz w:val="32"/>
          <w:szCs w:val="32"/>
          <w:lang w:val="en-US" w:eastAsia="zh-CN"/>
        </w:rPr>
        <w:t>建立信息沟通、合作交流机制，积极打造建材领域朋友圈，鼓励企业</w:t>
      </w:r>
      <w:r>
        <w:rPr>
          <w:rFonts w:hint="eastAsia" w:eastAsia="方正仿宋_GBK"/>
          <w:sz w:val="32"/>
          <w:szCs w:val="32"/>
        </w:rPr>
        <w:t>参加异地建筑项目招投标。抢抓全省市政等基础设施领域设备更新机遇，帮助企业争取既有建筑节能改造、城市生命线更新改造、环卫设施设备更新、农业设施设备更新等工程项目。</w:t>
      </w:r>
      <w:r>
        <w:rPr>
          <w:rFonts w:hint="eastAsia" w:eastAsia="方正仿宋_GBK"/>
          <w:color w:val="000000"/>
          <w:sz w:val="32"/>
          <w:szCs w:val="32"/>
          <w:shd w:val="clear" w:color="auto" w:fill="FFFFFF"/>
        </w:rPr>
        <w:t>鼓励建材企业向</w:t>
      </w:r>
      <w:r>
        <w:rPr>
          <w:rFonts w:hint="eastAsia" w:eastAsia="方正仿宋_GBK"/>
          <w:color w:val="000000"/>
          <w:sz w:val="32"/>
          <w:szCs w:val="32"/>
          <w:shd w:val="clear" w:color="auto" w:fill="FFFFFF"/>
          <w:lang w:val="en-US" w:eastAsia="zh-CN"/>
        </w:rPr>
        <w:t>交通、水利、城建</w:t>
      </w:r>
      <w:r>
        <w:rPr>
          <w:rFonts w:hint="eastAsia" w:eastAsia="方正仿宋_GBK"/>
          <w:color w:val="000000"/>
          <w:sz w:val="32"/>
          <w:szCs w:val="32"/>
          <w:shd w:val="clear" w:color="auto" w:fill="FFFFFF"/>
        </w:rPr>
        <w:t>等</w:t>
      </w:r>
      <w:r>
        <w:rPr>
          <w:rFonts w:hint="eastAsia" w:eastAsia="方正仿宋_GBK"/>
          <w:color w:val="000000"/>
          <w:sz w:val="32"/>
          <w:szCs w:val="32"/>
          <w:shd w:val="clear" w:color="auto" w:fill="FFFFFF"/>
          <w:lang w:val="en-US" w:eastAsia="zh-CN"/>
        </w:rPr>
        <w:t>大型基础设施</w:t>
      </w:r>
      <w:r>
        <w:rPr>
          <w:rFonts w:hint="eastAsia" w:eastAsia="方正仿宋_GBK"/>
          <w:color w:val="000000"/>
          <w:sz w:val="32"/>
          <w:szCs w:val="32"/>
          <w:shd w:val="clear" w:color="auto" w:fill="FFFFFF"/>
        </w:rPr>
        <w:t>领域拓展，参与</w:t>
      </w:r>
      <w:r>
        <w:rPr>
          <w:rFonts w:eastAsia="方正仿宋_GBK"/>
          <w:sz w:val="32"/>
          <w:szCs w:val="32"/>
        </w:rPr>
        <w:t>海岸港口、</w:t>
      </w:r>
      <w:r>
        <w:rPr>
          <w:rFonts w:hint="eastAsia" w:eastAsia="方正仿宋_GBK"/>
          <w:sz w:val="32"/>
          <w:szCs w:val="32"/>
        </w:rPr>
        <w:t>风</w:t>
      </w:r>
      <w:r>
        <w:rPr>
          <w:rFonts w:hint="eastAsia" w:eastAsia="方正仿宋_GBK"/>
          <w:color w:val="000000"/>
          <w:sz w:val="32"/>
          <w:szCs w:val="32"/>
          <w:shd w:val="clear" w:color="auto" w:fill="FFFFFF"/>
        </w:rPr>
        <w:t>电设施、5G基站、充电桩等新型基础设施建设。</w:t>
      </w:r>
      <w:r>
        <w:rPr>
          <w:rFonts w:eastAsia="方正仿宋_GBK"/>
          <w:color w:val="000000"/>
          <w:sz w:val="32"/>
          <w:szCs w:val="32"/>
          <w:shd w:val="clear" w:color="auto" w:fill="FFFFFF"/>
        </w:rPr>
        <w:t>强化政府投资项目示范引领，提高装配式构</w:t>
      </w:r>
      <w:r>
        <w:rPr>
          <w:rFonts w:hint="eastAsia" w:eastAsia="方正仿宋_GBK"/>
          <w:color w:val="000000"/>
          <w:sz w:val="32"/>
          <w:szCs w:val="32"/>
          <w:shd w:val="clear" w:color="auto" w:fill="FFFFFF"/>
          <w:lang w:val="en-US" w:eastAsia="zh-CN"/>
        </w:rPr>
        <w:t>件</w:t>
      </w:r>
      <w:r>
        <w:rPr>
          <w:rFonts w:eastAsia="方正仿宋_GBK"/>
          <w:color w:val="000000"/>
          <w:sz w:val="32"/>
          <w:szCs w:val="32"/>
          <w:shd w:val="clear" w:color="auto" w:fill="FFFFFF"/>
        </w:rPr>
        <w:t>及</w:t>
      </w:r>
      <w:r>
        <w:rPr>
          <w:rFonts w:hint="eastAsia" w:eastAsia="方正仿宋_GBK"/>
          <w:color w:val="000000"/>
          <w:sz w:val="32"/>
          <w:szCs w:val="32"/>
          <w:shd w:val="clear" w:color="auto" w:fill="FFFFFF"/>
          <w:lang w:val="en-US" w:eastAsia="zh-CN"/>
        </w:rPr>
        <w:t>新型墙体材料</w:t>
      </w:r>
      <w:r>
        <w:rPr>
          <w:rFonts w:eastAsia="方正仿宋_GBK"/>
          <w:color w:val="000000"/>
          <w:sz w:val="32"/>
          <w:szCs w:val="32"/>
          <w:shd w:val="clear" w:color="auto" w:fill="FFFFFF"/>
        </w:rPr>
        <w:t>的应用比例，</w:t>
      </w:r>
      <w:r>
        <w:rPr>
          <w:rFonts w:hint="eastAsia" w:eastAsia="方正仿宋_GBK"/>
          <w:color w:val="000000"/>
          <w:sz w:val="32"/>
          <w:szCs w:val="32"/>
          <w:shd w:val="clear" w:color="auto" w:fill="FFFFFF"/>
        </w:rPr>
        <w:t>支持新开工建设工程、新建重点工业项目采用装配式构件及新型墙体材料。到2026年，</w:t>
      </w:r>
      <w:r>
        <w:rPr>
          <w:rFonts w:hint="eastAsia" w:eastAsia="方正仿宋_GBK"/>
          <w:color w:val="000000"/>
          <w:sz w:val="32"/>
          <w:szCs w:val="32"/>
          <w:shd w:val="clear" w:color="auto" w:fill="FFFFFF"/>
          <w:lang w:val="en-US" w:eastAsia="zh-CN"/>
        </w:rPr>
        <w:t>新开工建设工程全部使用新型墙体材料产品，政府投资的建设工程采用绿色墙体材料产品，</w:t>
      </w:r>
      <w:r>
        <w:rPr>
          <w:rFonts w:hint="eastAsia" w:eastAsia="方正仿宋_GBK"/>
          <w:color w:val="000000"/>
          <w:sz w:val="32"/>
          <w:szCs w:val="32"/>
          <w:shd w:val="clear" w:color="auto" w:fill="FFFFFF"/>
        </w:rPr>
        <w:t>装配式建筑占</w:t>
      </w:r>
      <w:r>
        <w:rPr>
          <w:rFonts w:hint="eastAsia" w:eastAsia="方正仿宋_GBK"/>
          <w:color w:val="000000"/>
          <w:sz w:val="32"/>
          <w:szCs w:val="32"/>
          <w:shd w:val="clear" w:color="auto" w:fill="FFFFFF"/>
          <w:lang w:val="en-US" w:eastAsia="zh-CN"/>
        </w:rPr>
        <w:t>同期</w:t>
      </w:r>
      <w:r>
        <w:rPr>
          <w:rFonts w:hint="eastAsia" w:eastAsia="方正仿宋_GBK"/>
          <w:color w:val="000000"/>
          <w:sz w:val="32"/>
          <w:szCs w:val="32"/>
          <w:shd w:val="clear" w:color="auto" w:fill="FFFFFF"/>
        </w:rPr>
        <w:t>新开工建筑面积比例达到50%以上</w:t>
      </w:r>
      <w:r>
        <w:rPr>
          <w:rFonts w:hint="eastAsia" w:eastAsia="方正仿宋_GBK"/>
          <w:color w:val="000000" w:themeColor="text1"/>
          <w:sz w:val="32"/>
          <w:szCs w:val="32"/>
          <w:shd w:val="clear" w:color="auto" w:fill="FFFFFF"/>
          <w14:textFill>
            <w14:solidFill>
              <w14:schemeClr w14:val="tx1"/>
            </w14:solidFill>
          </w14:textFill>
        </w:rPr>
        <w:t>。</w:t>
      </w:r>
      <w:r>
        <w:rPr>
          <w:rFonts w:hint="eastAsia" w:eastAsia="方正楷体_GBK" w:cs="方正楷体_GBK"/>
          <w:sz w:val="32"/>
          <w:szCs w:val="32"/>
        </w:rPr>
        <w:t>（责任单位：市住建局、市工信局、市农业农村局、市市场监督管理局、市商务局等按职责分工负责）</w:t>
      </w:r>
    </w:p>
    <w:p>
      <w:pPr>
        <w:spacing w:line="560" w:lineRule="exact"/>
        <w:ind w:firstLine="640" w:firstLineChars="200"/>
        <w:contextualSpacing/>
        <w:rPr>
          <w:rFonts w:eastAsia="方正黑体_GBK" w:cs="黑体"/>
          <w:sz w:val="32"/>
          <w:szCs w:val="32"/>
        </w:rPr>
      </w:pPr>
      <w:r>
        <w:rPr>
          <w:rFonts w:hint="eastAsia" w:eastAsia="方正黑体_GBK" w:cs="黑体"/>
          <w:sz w:val="32"/>
          <w:szCs w:val="32"/>
        </w:rPr>
        <w:t>三、保障措施</w:t>
      </w:r>
    </w:p>
    <w:p>
      <w:pPr>
        <w:spacing w:line="560" w:lineRule="exact"/>
        <w:ind w:firstLine="640" w:firstLineChars="200"/>
        <w:contextualSpacing/>
        <w:rPr>
          <w:rFonts w:eastAsia="方正仿宋_GBK" w:cs="仿宋"/>
          <w:sz w:val="32"/>
          <w:szCs w:val="32"/>
        </w:rPr>
      </w:pPr>
      <w:r>
        <w:rPr>
          <w:rFonts w:hint="eastAsia" w:eastAsia="方正楷体_GBK" w:cs="楷体"/>
          <w:bCs/>
          <w:color w:val="000000"/>
          <w:sz w:val="32"/>
          <w:szCs w:val="32"/>
          <w:shd w:val="clear" w:color="auto" w:fill="FFFFFF"/>
        </w:rPr>
        <w:t>（一）加强组织领导。</w:t>
      </w:r>
      <w:r>
        <w:rPr>
          <w:rFonts w:hint="eastAsia" w:eastAsia="方正仿宋_GBK"/>
          <w:sz w:val="32"/>
          <w:szCs w:val="32"/>
        </w:rPr>
        <w:t>各地工业和信息化主管部门要发挥好牵头抓总作用，做好建材产业焕新发展的统筹谋划、整体推进工作。各级财政、生态环境、住房和城乡建设、市场监管等部门要加强联动协调，压实工作责任，有力有序推进。行业协会发挥纽带作用，做好相关技术支撑，研究新情况、新趋势，提出发展及政策建议。</w:t>
      </w:r>
      <w:r>
        <w:rPr>
          <w:rFonts w:hint="eastAsia" w:eastAsia="方正楷体_GBK" w:cs="方正楷体_GBK"/>
          <w:sz w:val="32"/>
          <w:szCs w:val="32"/>
        </w:rPr>
        <w:t>（责任单位：市工信局、市财政局、市生态环境局、市住建局、市市场监督管理局按职责分工负责）</w:t>
      </w:r>
    </w:p>
    <w:p>
      <w:pPr>
        <w:spacing w:line="560" w:lineRule="exact"/>
        <w:ind w:firstLine="640" w:firstLineChars="200"/>
        <w:contextualSpacing/>
        <w:rPr>
          <w:rFonts w:eastAsia="方正仿宋_GBK" w:cs="仿宋"/>
          <w:sz w:val="32"/>
          <w:szCs w:val="32"/>
        </w:rPr>
      </w:pPr>
      <w:r>
        <w:rPr>
          <w:rFonts w:hint="eastAsia" w:eastAsia="方正楷体_GBK" w:cs="楷体"/>
          <w:bCs/>
          <w:color w:val="000000"/>
          <w:sz w:val="32"/>
          <w:szCs w:val="32"/>
          <w:shd w:val="clear" w:color="auto" w:fill="FFFFFF"/>
        </w:rPr>
        <w:t>（二）加强政策支持。</w:t>
      </w:r>
      <w:r>
        <w:rPr>
          <w:rFonts w:hint="eastAsia" w:eastAsia="方正仿宋_GBK"/>
          <w:sz w:val="32"/>
          <w:szCs w:val="32"/>
        </w:rPr>
        <w:t>积极争取省市专项资金支持，统筹用好补助资金、政府债券、政府采购、财政贴息等多种工具，对设备更新、技术改造、智能化改造、资源综合利用、节能降碳给予财税政策支持。</w:t>
      </w:r>
      <w:r>
        <w:rPr>
          <w:rFonts w:hint="eastAsia" w:eastAsia="方正楷体_GBK" w:cs="方正楷体_GBK"/>
          <w:sz w:val="32"/>
          <w:szCs w:val="32"/>
        </w:rPr>
        <w:t>（责任单位：市工信局、市市场监督管理局、市财政局、市住建局按职责分工负责）</w:t>
      </w:r>
    </w:p>
    <w:p>
      <w:pPr>
        <w:spacing w:line="560" w:lineRule="exact"/>
        <w:ind w:firstLine="640" w:firstLineChars="200"/>
        <w:contextualSpacing/>
        <w:rPr>
          <w:rFonts w:eastAsia="方正仿宋_GBK" w:cs="仿宋"/>
          <w:sz w:val="32"/>
          <w:szCs w:val="32"/>
        </w:rPr>
      </w:pPr>
      <w:r>
        <w:rPr>
          <w:rFonts w:hint="eastAsia" w:eastAsia="方正楷体_GBK" w:cs="楷体"/>
          <w:bCs/>
          <w:color w:val="000000"/>
          <w:sz w:val="32"/>
          <w:szCs w:val="32"/>
          <w:shd w:val="clear" w:color="auto" w:fill="FFFFFF"/>
        </w:rPr>
        <w:t>（三）加强人才引培。</w:t>
      </w:r>
      <w:r>
        <w:rPr>
          <w:rFonts w:hint="eastAsia" w:eastAsia="方正仿宋_GBK"/>
          <w:sz w:val="32"/>
          <w:szCs w:val="32"/>
        </w:rPr>
        <w:t>落实《关于深入实施“黄海明珠人才计划”的若干政策》等人才招引计划，创新人才引进方式，大力引进建材行业高层次人才及团队。鼓励建材企业与中国建材研究总院、江苏省建筑科学研究院建材研究所等科研机构、高等院校对接，联合建设人才实训基地。加强建材从业人员考核培训工作，培育建材产业人才队伍。</w:t>
      </w:r>
      <w:r>
        <w:rPr>
          <w:rFonts w:hint="eastAsia" w:eastAsia="方正楷体_GBK" w:cs="方正楷体_GBK"/>
          <w:sz w:val="32"/>
          <w:szCs w:val="32"/>
        </w:rPr>
        <w:t>（责任单位：</w:t>
      </w:r>
      <w:r>
        <w:rPr>
          <w:rFonts w:hint="eastAsia" w:eastAsia="方正楷体_GBK" w:cs="方正楷体_GBK"/>
          <w:sz w:val="32"/>
          <w:szCs w:val="32"/>
          <w:lang w:val="en-US" w:eastAsia="zh-CN"/>
        </w:rPr>
        <w:t>市委组织部、</w:t>
      </w:r>
      <w:r>
        <w:rPr>
          <w:rFonts w:hint="eastAsia" w:eastAsia="方正楷体_GBK" w:cs="方正楷体_GBK"/>
          <w:sz w:val="32"/>
          <w:szCs w:val="32"/>
        </w:rPr>
        <w:t>市人社局、</w:t>
      </w:r>
      <w:r>
        <w:rPr>
          <w:rFonts w:hint="eastAsia" w:eastAsia="方正楷体_GBK" w:cs="方正楷体_GBK"/>
          <w:sz w:val="32"/>
          <w:szCs w:val="32"/>
          <w:lang w:val="en-US" w:eastAsia="zh-CN"/>
        </w:rPr>
        <w:t>市教育局、</w:t>
      </w:r>
      <w:r>
        <w:rPr>
          <w:rFonts w:hint="eastAsia" w:eastAsia="方正楷体_GBK" w:cs="方正楷体_GBK"/>
          <w:sz w:val="32"/>
          <w:szCs w:val="32"/>
        </w:rPr>
        <w:t>市工信局按职责分工负责）</w:t>
      </w:r>
    </w:p>
    <w:p>
      <w:pPr>
        <w:spacing w:line="560" w:lineRule="exact"/>
        <w:ind w:firstLine="640" w:firstLineChars="200"/>
        <w:contextualSpacing/>
        <w:rPr>
          <w:rFonts w:eastAsia="方正仿宋_GBK"/>
          <w:sz w:val="32"/>
          <w:szCs w:val="32"/>
        </w:rPr>
      </w:pPr>
      <w:r>
        <w:rPr>
          <w:rFonts w:hint="eastAsia" w:eastAsia="方正楷体_GBK" w:cs="楷体"/>
          <w:bCs/>
          <w:color w:val="000000"/>
          <w:sz w:val="32"/>
          <w:szCs w:val="32"/>
          <w:shd w:val="clear" w:color="auto" w:fill="FFFFFF"/>
        </w:rPr>
        <w:t>（四）加强监督管理。</w:t>
      </w:r>
      <w:r>
        <w:rPr>
          <w:rFonts w:hint="eastAsia" w:eastAsia="方正仿宋_GBK"/>
          <w:sz w:val="32"/>
          <w:szCs w:val="32"/>
        </w:rPr>
        <w:t>加强建材产业产能管理，严格新建项目节能审查，做好重点用能企业节能监察。加强绿色建材产品质量监督检查，严格建材产品质量监管，严肃查处违法违规行为。加强建材产业安全生产，推动技术改造和设备更新提升产业本质安全水平。</w:t>
      </w:r>
      <w:r>
        <w:rPr>
          <w:rFonts w:hint="eastAsia" w:eastAsia="方正楷体_GBK" w:cs="方正楷体_GBK"/>
          <w:sz w:val="32"/>
          <w:szCs w:val="32"/>
        </w:rPr>
        <w:t>（责任单位：市工信局、市住建局、市市场监督管理局、市应急管理局按职责分工负责）</w:t>
      </w:r>
    </w:p>
    <w:p>
      <w:pPr>
        <w:spacing w:line="560" w:lineRule="exact"/>
        <w:ind w:firstLine="640" w:firstLineChars="200"/>
        <w:contextualSpacing/>
        <w:rPr>
          <w:rFonts w:eastAsia="方正仿宋_GBK"/>
          <w:sz w:val="32"/>
          <w:szCs w:val="32"/>
        </w:rPr>
      </w:pPr>
    </w:p>
    <w:p>
      <w:pPr>
        <w:spacing w:line="560" w:lineRule="exact"/>
        <w:ind w:firstLine="640" w:firstLineChars="200"/>
        <w:contextualSpacing/>
        <w:rPr>
          <w:rFonts w:eastAsia="方正仿宋_GBK"/>
          <w:sz w:val="32"/>
          <w:szCs w:val="32"/>
        </w:rPr>
      </w:pPr>
      <w:r>
        <w:rPr>
          <w:rFonts w:hint="eastAsia" w:eastAsia="方正仿宋_GBK"/>
          <w:sz w:val="32"/>
          <w:szCs w:val="32"/>
        </w:rPr>
        <w:t>附件：1．全市建材产业发展任务目标表</w:t>
      </w:r>
    </w:p>
    <w:p>
      <w:pPr>
        <w:spacing w:line="560" w:lineRule="exact"/>
        <w:ind w:firstLine="1609" w:firstLineChars="503"/>
        <w:contextualSpacing/>
        <w:rPr>
          <w:rFonts w:eastAsia="方正仿宋_GBK"/>
          <w:sz w:val="32"/>
          <w:szCs w:val="32"/>
        </w:rPr>
      </w:pPr>
      <w:r>
        <w:rPr>
          <w:rFonts w:hint="eastAsia" w:eastAsia="方正仿宋_GBK"/>
          <w:sz w:val="32"/>
          <w:szCs w:val="32"/>
        </w:rPr>
        <w:t>2．各县（市、区）建材产业发展任务目标表</w:t>
      </w:r>
    </w:p>
    <w:p>
      <w:pPr>
        <w:spacing w:line="560" w:lineRule="exact"/>
        <w:ind w:firstLine="1609" w:firstLineChars="503"/>
        <w:contextualSpacing/>
        <w:rPr>
          <w:rFonts w:eastAsia="方正仿宋_GBK"/>
          <w:sz w:val="32"/>
          <w:szCs w:val="32"/>
        </w:rPr>
      </w:pPr>
      <w:r>
        <w:rPr>
          <w:rFonts w:hint="eastAsia" w:eastAsia="方正仿宋_GBK"/>
          <w:sz w:val="32"/>
          <w:szCs w:val="32"/>
        </w:rPr>
        <w:t>3．建材产业焕新升级重点培育品牌清单</w:t>
      </w:r>
    </w:p>
    <w:p>
      <w:pPr>
        <w:spacing w:line="560" w:lineRule="exact"/>
        <w:ind w:firstLine="1609" w:firstLineChars="503"/>
        <w:contextualSpacing/>
        <w:rPr>
          <w:rFonts w:eastAsia="方正仿宋_GBK"/>
          <w:sz w:val="32"/>
          <w:szCs w:val="32"/>
        </w:rPr>
      </w:pPr>
      <w:r>
        <w:rPr>
          <w:rFonts w:hint="eastAsia" w:eastAsia="方正仿宋_GBK"/>
          <w:sz w:val="32"/>
          <w:szCs w:val="32"/>
        </w:rPr>
        <w:t>4．建材产业焕新升级重点培育企业清单</w:t>
      </w:r>
    </w:p>
    <w:p>
      <w:pPr>
        <w:spacing w:line="560" w:lineRule="exact"/>
        <w:ind w:firstLine="1609" w:firstLineChars="503"/>
        <w:contextualSpacing/>
        <w:rPr>
          <w:rFonts w:eastAsia="方正仿宋_GBK"/>
          <w:sz w:val="32"/>
          <w:szCs w:val="32"/>
        </w:rPr>
      </w:pPr>
      <w:r>
        <w:rPr>
          <w:rFonts w:hint="eastAsia" w:eastAsia="方正仿宋_GBK"/>
          <w:sz w:val="32"/>
          <w:szCs w:val="32"/>
        </w:rPr>
        <w:t>5．建材产业焕新升级技术改造项目清单</w:t>
      </w:r>
    </w:p>
    <w:p>
      <w:pPr>
        <w:spacing w:line="560" w:lineRule="exact"/>
        <w:ind w:firstLine="640" w:firstLineChars="200"/>
        <w:contextualSpacing/>
        <w:rPr>
          <w:rFonts w:eastAsia="方正仿宋_GBK"/>
          <w:sz w:val="32"/>
          <w:szCs w:val="32"/>
        </w:rPr>
      </w:pPr>
    </w:p>
    <w:p>
      <w:pPr>
        <w:spacing w:line="560" w:lineRule="exact"/>
        <w:ind w:right="626" w:rightChars="298" w:firstLine="640" w:firstLineChars="200"/>
        <w:contextualSpacing/>
        <w:jc w:val="right"/>
        <w:rPr>
          <w:rFonts w:eastAsia="方正仿宋_GBK"/>
          <w:color w:val="000000"/>
          <w:sz w:val="32"/>
          <w:szCs w:val="32"/>
        </w:rPr>
      </w:pPr>
      <w:r>
        <w:rPr>
          <w:rFonts w:hint="eastAsia" w:eastAsia="方正仿宋_GBK"/>
          <w:sz w:val="32"/>
          <w:szCs w:val="32"/>
        </w:rPr>
        <w:t>2024年4月 日</w:t>
      </w:r>
    </w:p>
    <w:p>
      <w:pPr>
        <w:widowControl/>
        <w:jc w:val="left"/>
        <w:rPr>
          <w:rFonts w:eastAsia="方正黑体_GBK" w:cs="黑体"/>
          <w:color w:val="000000"/>
          <w:sz w:val="32"/>
          <w:szCs w:val="32"/>
        </w:rPr>
      </w:pPr>
      <w:r>
        <w:rPr>
          <w:rFonts w:eastAsia="方正黑体_GBK" w:cs="黑体"/>
          <w:color w:val="000000"/>
          <w:sz w:val="32"/>
          <w:szCs w:val="32"/>
        </w:rPr>
        <w:br w:type="page"/>
      </w:r>
    </w:p>
    <w:p>
      <w:pPr>
        <w:spacing w:line="500" w:lineRule="exact"/>
        <w:rPr>
          <w:rFonts w:eastAsia="方正黑体_GBK" w:cs="黑体"/>
          <w:color w:val="000000"/>
          <w:sz w:val="32"/>
          <w:szCs w:val="32"/>
        </w:rPr>
      </w:pPr>
      <w:r>
        <w:rPr>
          <w:rFonts w:hint="eastAsia" w:eastAsia="方正黑体_GBK" w:cs="黑体"/>
          <w:color w:val="000000"/>
          <w:sz w:val="32"/>
          <w:szCs w:val="32"/>
        </w:rPr>
        <w:t>附件1</w:t>
      </w:r>
    </w:p>
    <w:p>
      <w:pPr>
        <w:spacing w:line="640" w:lineRule="exact"/>
        <w:jc w:val="center"/>
        <w:rPr>
          <w:rFonts w:eastAsia="方正小标宋_GBK" w:cs="方正小标宋_GBK"/>
          <w:color w:val="000000"/>
          <w:sz w:val="44"/>
          <w:szCs w:val="44"/>
        </w:rPr>
      </w:pPr>
      <w:r>
        <w:rPr>
          <w:rFonts w:hint="eastAsia" w:eastAsia="方正小标宋_GBK" w:cs="方正小标宋_GBK"/>
          <w:color w:val="000000"/>
          <w:sz w:val="44"/>
          <w:szCs w:val="44"/>
        </w:rPr>
        <w:t>全市建材产业发展任务目标表</w:t>
      </w:r>
    </w:p>
    <w:p>
      <w:pPr>
        <w:spacing w:line="240" w:lineRule="exact"/>
        <w:jc w:val="center"/>
        <w:rPr>
          <w:rFonts w:eastAsia="方正仿宋_GBK"/>
          <w:color w:val="000000"/>
          <w:sz w:val="44"/>
          <w:szCs w:val="44"/>
        </w:rPr>
      </w:pP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172"/>
        <w:gridCol w:w="1155"/>
        <w:gridCol w:w="1185"/>
        <w:gridCol w:w="10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368" w:type="dxa"/>
            <w:vAlign w:val="center"/>
          </w:tcPr>
          <w:p>
            <w:pPr>
              <w:spacing w:line="320" w:lineRule="exact"/>
              <w:jc w:val="center"/>
              <w:rPr>
                <w:rFonts w:eastAsia="方正黑体_GBK" w:cs="黑体"/>
                <w:color w:val="000000"/>
                <w:sz w:val="24"/>
              </w:rPr>
            </w:pPr>
            <w:r>
              <w:rPr>
                <w:rFonts w:hint="eastAsia" w:eastAsia="方正黑体_GBK" w:cs="黑体"/>
                <w:color w:val="000000"/>
                <w:sz w:val="24"/>
              </w:rPr>
              <w:t>类  别</w:t>
            </w:r>
          </w:p>
        </w:tc>
        <w:tc>
          <w:tcPr>
            <w:tcW w:w="4172" w:type="dxa"/>
            <w:vAlign w:val="center"/>
          </w:tcPr>
          <w:p>
            <w:pPr>
              <w:spacing w:line="320" w:lineRule="exact"/>
              <w:jc w:val="center"/>
              <w:rPr>
                <w:rFonts w:eastAsia="方正黑体_GBK" w:cs="黑体"/>
                <w:color w:val="000000"/>
                <w:sz w:val="24"/>
              </w:rPr>
            </w:pPr>
            <w:r>
              <w:rPr>
                <w:rFonts w:hint="eastAsia" w:eastAsia="方正黑体_GBK" w:cs="黑体"/>
                <w:color w:val="000000"/>
                <w:sz w:val="24"/>
              </w:rPr>
              <w:t>主要指标</w:t>
            </w:r>
          </w:p>
        </w:tc>
        <w:tc>
          <w:tcPr>
            <w:tcW w:w="1155" w:type="dxa"/>
            <w:vAlign w:val="center"/>
          </w:tcPr>
          <w:p>
            <w:pPr>
              <w:spacing w:line="320" w:lineRule="exact"/>
              <w:jc w:val="center"/>
              <w:rPr>
                <w:rFonts w:eastAsia="方正黑体_GBK" w:cs="黑体"/>
                <w:color w:val="000000"/>
                <w:sz w:val="24"/>
              </w:rPr>
            </w:pPr>
            <w:r>
              <w:rPr>
                <w:rFonts w:hint="eastAsia" w:eastAsia="方正黑体_GBK" w:cs="黑体"/>
                <w:color w:val="000000"/>
                <w:sz w:val="24"/>
              </w:rPr>
              <w:t>2024年</w:t>
            </w:r>
          </w:p>
        </w:tc>
        <w:tc>
          <w:tcPr>
            <w:tcW w:w="1185" w:type="dxa"/>
            <w:vAlign w:val="center"/>
          </w:tcPr>
          <w:p>
            <w:pPr>
              <w:spacing w:line="320" w:lineRule="exact"/>
              <w:jc w:val="center"/>
              <w:rPr>
                <w:rFonts w:eastAsia="方正黑体_GBK" w:cs="黑体"/>
                <w:color w:val="000000"/>
                <w:sz w:val="24"/>
              </w:rPr>
            </w:pPr>
            <w:r>
              <w:rPr>
                <w:rFonts w:hint="eastAsia" w:eastAsia="方正黑体_GBK" w:cs="黑体"/>
                <w:color w:val="000000"/>
                <w:sz w:val="24"/>
              </w:rPr>
              <w:t>2025年</w:t>
            </w:r>
          </w:p>
        </w:tc>
        <w:tc>
          <w:tcPr>
            <w:tcW w:w="1010" w:type="dxa"/>
            <w:vAlign w:val="center"/>
          </w:tcPr>
          <w:p>
            <w:pPr>
              <w:spacing w:line="320" w:lineRule="exact"/>
              <w:jc w:val="center"/>
              <w:rPr>
                <w:rFonts w:eastAsia="方正黑体_GBK" w:cs="黑体"/>
                <w:color w:val="000000"/>
                <w:sz w:val="24"/>
              </w:rPr>
            </w:pPr>
            <w:r>
              <w:rPr>
                <w:rFonts w:hint="eastAsia" w:eastAsia="方正黑体_GBK" w:cs="黑体"/>
                <w:color w:val="000000"/>
                <w:sz w:val="24"/>
              </w:rPr>
              <w:t>2026年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368" w:type="dxa"/>
            <w:vMerge w:val="restart"/>
            <w:vAlign w:val="center"/>
          </w:tcPr>
          <w:p>
            <w:pPr>
              <w:spacing w:line="320" w:lineRule="exact"/>
              <w:jc w:val="center"/>
              <w:rPr>
                <w:rFonts w:eastAsia="方正仿宋_GBK"/>
                <w:bCs/>
                <w:color w:val="000000"/>
                <w:sz w:val="24"/>
              </w:rPr>
            </w:pPr>
            <w:r>
              <w:rPr>
                <w:rFonts w:hint="eastAsia" w:eastAsia="方正仿宋_GBK"/>
                <w:bCs/>
                <w:color w:val="000000"/>
                <w:sz w:val="24"/>
              </w:rPr>
              <w:t>规模效益</w:t>
            </w:r>
          </w:p>
        </w:tc>
        <w:tc>
          <w:tcPr>
            <w:tcW w:w="4172" w:type="dxa"/>
            <w:vAlign w:val="center"/>
          </w:tcPr>
          <w:p>
            <w:pPr>
              <w:spacing w:line="320" w:lineRule="exact"/>
              <w:rPr>
                <w:rFonts w:eastAsia="方正仿宋_GBK"/>
                <w:color w:val="000000"/>
                <w:sz w:val="24"/>
              </w:rPr>
            </w:pPr>
            <w:r>
              <w:rPr>
                <w:rFonts w:hint="eastAsia" w:eastAsia="方正仿宋_GBK"/>
                <w:color w:val="000000"/>
                <w:sz w:val="24"/>
              </w:rPr>
              <w:t>开票销售（亿元）</w:t>
            </w:r>
          </w:p>
        </w:tc>
        <w:tc>
          <w:tcPr>
            <w:tcW w:w="1155" w:type="dxa"/>
            <w:vAlign w:val="center"/>
          </w:tcPr>
          <w:p>
            <w:pPr>
              <w:spacing w:line="320" w:lineRule="exact"/>
              <w:jc w:val="center"/>
              <w:rPr>
                <w:rFonts w:eastAsia="方正仿宋_GBK"/>
                <w:color w:val="000000"/>
                <w:sz w:val="24"/>
              </w:rPr>
            </w:pPr>
            <w:r>
              <w:rPr>
                <w:rFonts w:hint="eastAsia" w:eastAsia="方正仿宋_GBK"/>
                <w:color w:val="000000"/>
                <w:sz w:val="24"/>
              </w:rPr>
              <w:t>330</w:t>
            </w:r>
          </w:p>
        </w:tc>
        <w:tc>
          <w:tcPr>
            <w:tcW w:w="1185" w:type="dxa"/>
            <w:vAlign w:val="center"/>
          </w:tcPr>
          <w:p>
            <w:pPr>
              <w:spacing w:line="320" w:lineRule="exact"/>
              <w:jc w:val="center"/>
              <w:rPr>
                <w:rFonts w:eastAsia="方正仿宋_GBK"/>
                <w:color w:val="000000"/>
                <w:sz w:val="24"/>
              </w:rPr>
            </w:pPr>
            <w:r>
              <w:rPr>
                <w:rFonts w:hint="eastAsia" w:eastAsia="方正仿宋_GBK"/>
                <w:color w:val="000000"/>
                <w:sz w:val="24"/>
              </w:rPr>
              <w:t>350</w:t>
            </w:r>
          </w:p>
        </w:tc>
        <w:tc>
          <w:tcPr>
            <w:tcW w:w="1010" w:type="dxa"/>
            <w:vAlign w:val="center"/>
          </w:tcPr>
          <w:p>
            <w:pPr>
              <w:spacing w:line="320" w:lineRule="exact"/>
              <w:jc w:val="center"/>
              <w:rPr>
                <w:rFonts w:eastAsia="方正仿宋_GBK"/>
                <w:color w:val="000000"/>
                <w:sz w:val="24"/>
              </w:rPr>
            </w:pPr>
            <w:r>
              <w:rPr>
                <w:rFonts w:hint="eastAsia" w:eastAsia="方正仿宋_GBK"/>
                <w:color w:val="000000"/>
                <w:sz w:val="24"/>
              </w:rPr>
              <w:t>380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368" w:type="dxa"/>
            <w:vMerge w:val="continue"/>
            <w:vAlign w:val="center"/>
          </w:tcPr>
          <w:p>
            <w:pPr>
              <w:spacing w:line="320" w:lineRule="exact"/>
              <w:jc w:val="center"/>
              <w:rPr>
                <w:rFonts w:eastAsia="方正仿宋_GBK"/>
                <w:bCs/>
                <w:color w:val="000000"/>
                <w:sz w:val="24"/>
              </w:rPr>
            </w:pPr>
          </w:p>
        </w:tc>
        <w:tc>
          <w:tcPr>
            <w:tcW w:w="4172" w:type="dxa"/>
            <w:vAlign w:val="center"/>
          </w:tcPr>
          <w:p>
            <w:pPr>
              <w:spacing w:line="320" w:lineRule="exact"/>
              <w:rPr>
                <w:rFonts w:eastAsia="方正仿宋_GBK"/>
                <w:color w:val="000000"/>
                <w:sz w:val="24"/>
              </w:rPr>
            </w:pPr>
            <w:r>
              <w:rPr>
                <w:rFonts w:hint="eastAsia" w:eastAsia="方正仿宋_GBK"/>
                <w:color w:val="000000"/>
                <w:sz w:val="24"/>
              </w:rPr>
              <w:t>规上企业数（家）</w:t>
            </w:r>
          </w:p>
        </w:tc>
        <w:tc>
          <w:tcPr>
            <w:tcW w:w="1155" w:type="dxa"/>
            <w:vAlign w:val="center"/>
          </w:tcPr>
          <w:p>
            <w:pPr>
              <w:spacing w:line="320" w:lineRule="exact"/>
              <w:jc w:val="center"/>
              <w:rPr>
                <w:rFonts w:eastAsia="方正仿宋_GBK"/>
                <w:color w:val="000000"/>
                <w:sz w:val="24"/>
              </w:rPr>
            </w:pPr>
            <w:r>
              <w:rPr>
                <w:rFonts w:hint="eastAsia" w:eastAsia="方正仿宋_GBK"/>
                <w:color w:val="000000"/>
                <w:sz w:val="24"/>
              </w:rPr>
              <w:t>320</w:t>
            </w:r>
          </w:p>
        </w:tc>
        <w:tc>
          <w:tcPr>
            <w:tcW w:w="1185" w:type="dxa"/>
            <w:vAlign w:val="center"/>
          </w:tcPr>
          <w:p>
            <w:pPr>
              <w:spacing w:line="320" w:lineRule="exact"/>
              <w:jc w:val="center"/>
              <w:rPr>
                <w:rFonts w:eastAsia="方正仿宋_GBK"/>
                <w:color w:val="000000"/>
                <w:sz w:val="24"/>
              </w:rPr>
            </w:pPr>
            <w:r>
              <w:rPr>
                <w:rFonts w:hint="eastAsia" w:eastAsia="方正仿宋_GBK"/>
                <w:color w:val="000000"/>
                <w:sz w:val="24"/>
              </w:rPr>
              <w:t>325</w:t>
            </w:r>
          </w:p>
        </w:tc>
        <w:tc>
          <w:tcPr>
            <w:tcW w:w="1010" w:type="dxa"/>
            <w:vAlign w:val="center"/>
          </w:tcPr>
          <w:p>
            <w:pPr>
              <w:spacing w:line="320" w:lineRule="exact"/>
              <w:jc w:val="center"/>
              <w:rPr>
                <w:rFonts w:eastAsia="方正仿宋_GBK"/>
                <w:color w:val="000000"/>
                <w:sz w:val="24"/>
              </w:rPr>
            </w:pPr>
            <w:r>
              <w:rPr>
                <w:rFonts w:hint="eastAsia" w:eastAsia="方正仿宋_GBK"/>
                <w:color w:val="000000"/>
                <w:sz w:val="24"/>
              </w:rPr>
              <w:t>330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368" w:type="dxa"/>
            <w:vMerge w:val="restart"/>
            <w:vAlign w:val="center"/>
          </w:tcPr>
          <w:p>
            <w:pPr>
              <w:spacing w:line="320" w:lineRule="exact"/>
              <w:jc w:val="center"/>
              <w:rPr>
                <w:rFonts w:eastAsia="方正仿宋_GBK"/>
                <w:bCs/>
                <w:color w:val="000000"/>
                <w:sz w:val="24"/>
              </w:rPr>
            </w:pPr>
            <w:r>
              <w:rPr>
                <w:rFonts w:hint="eastAsia" w:eastAsia="方正仿宋_GBK"/>
                <w:bCs/>
                <w:color w:val="000000"/>
                <w:sz w:val="24"/>
              </w:rPr>
              <w:t>智能水平</w:t>
            </w:r>
          </w:p>
        </w:tc>
        <w:tc>
          <w:tcPr>
            <w:tcW w:w="4172" w:type="dxa"/>
            <w:vAlign w:val="center"/>
          </w:tcPr>
          <w:p>
            <w:pPr>
              <w:spacing w:line="320" w:lineRule="exact"/>
              <w:rPr>
                <w:rFonts w:eastAsia="方正仿宋_GBK"/>
                <w:color w:val="000000"/>
                <w:sz w:val="24"/>
              </w:rPr>
            </w:pPr>
            <w:r>
              <w:rPr>
                <w:rFonts w:hint="eastAsia" w:eastAsia="方正仿宋_GBK"/>
                <w:color w:val="000000"/>
                <w:sz w:val="24"/>
              </w:rPr>
              <w:t>新增省级智能工厂（家）</w:t>
            </w:r>
          </w:p>
        </w:tc>
        <w:tc>
          <w:tcPr>
            <w:tcW w:w="1155" w:type="dxa"/>
            <w:vAlign w:val="center"/>
          </w:tcPr>
          <w:p>
            <w:pPr>
              <w:spacing w:line="320" w:lineRule="exact"/>
              <w:jc w:val="center"/>
              <w:rPr>
                <w:rFonts w:eastAsia="方正仿宋_GBK"/>
                <w:color w:val="000000"/>
                <w:sz w:val="24"/>
              </w:rPr>
            </w:pPr>
            <w:r>
              <w:rPr>
                <w:rFonts w:hint="eastAsia" w:eastAsia="方正仿宋_GBK"/>
                <w:color w:val="000000"/>
                <w:sz w:val="24"/>
              </w:rPr>
              <w:t>-</w:t>
            </w:r>
          </w:p>
        </w:tc>
        <w:tc>
          <w:tcPr>
            <w:tcW w:w="1185" w:type="dxa"/>
            <w:vAlign w:val="center"/>
          </w:tcPr>
          <w:p>
            <w:pPr>
              <w:spacing w:line="320" w:lineRule="exact"/>
              <w:jc w:val="center"/>
              <w:rPr>
                <w:rFonts w:eastAsia="方正仿宋_GBK"/>
                <w:color w:val="000000"/>
                <w:sz w:val="24"/>
              </w:rPr>
            </w:pPr>
            <w:r>
              <w:rPr>
                <w:rFonts w:hint="eastAsia" w:eastAsia="方正仿宋_GBK"/>
                <w:color w:val="000000"/>
                <w:sz w:val="24"/>
              </w:rPr>
              <w:t>2</w:t>
            </w:r>
          </w:p>
        </w:tc>
        <w:tc>
          <w:tcPr>
            <w:tcW w:w="1010" w:type="dxa"/>
            <w:vAlign w:val="center"/>
          </w:tcPr>
          <w:p>
            <w:pPr>
              <w:spacing w:line="320" w:lineRule="exact"/>
              <w:jc w:val="center"/>
              <w:rPr>
                <w:rFonts w:eastAsia="方正仿宋_GBK"/>
                <w:color w:val="000000"/>
                <w:sz w:val="24"/>
              </w:rPr>
            </w:pPr>
            <w:r>
              <w:rPr>
                <w:rFonts w:hint="eastAsia" w:eastAsia="方正仿宋_GBK"/>
                <w:color w:val="000000"/>
                <w:sz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368" w:type="dxa"/>
            <w:vMerge w:val="continue"/>
            <w:vAlign w:val="center"/>
          </w:tcPr>
          <w:p>
            <w:pPr>
              <w:spacing w:line="320" w:lineRule="exact"/>
              <w:jc w:val="center"/>
              <w:rPr>
                <w:rFonts w:eastAsia="方正仿宋_GBK"/>
                <w:bCs/>
                <w:color w:val="000000"/>
                <w:sz w:val="24"/>
              </w:rPr>
            </w:pPr>
          </w:p>
        </w:tc>
        <w:tc>
          <w:tcPr>
            <w:tcW w:w="4172" w:type="dxa"/>
            <w:vAlign w:val="center"/>
          </w:tcPr>
          <w:p>
            <w:pPr>
              <w:spacing w:line="320" w:lineRule="exact"/>
              <w:rPr>
                <w:rFonts w:eastAsia="方正仿宋_GBK"/>
                <w:color w:val="000000"/>
                <w:sz w:val="24"/>
              </w:rPr>
            </w:pPr>
            <w:r>
              <w:rPr>
                <w:rFonts w:hint="eastAsia" w:eastAsia="方正仿宋_GBK"/>
                <w:color w:val="000000"/>
                <w:sz w:val="24"/>
              </w:rPr>
              <w:t>新增省级示范智能车间（家）</w:t>
            </w:r>
          </w:p>
        </w:tc>
        <w:tc>
          <w:tcPr>
            <w:tcW w:w="1155" w:type="dxa"/>
            <w:vAlign w:val="center"/>
          </w:tcPr>
          <w:p>
            <w:pPr>
              <w:spacing w:line="320" w:lineRule="exact"/>
              <w:jc w:val="center"/>
              <w:rPr>
                <w:rFonts w:eastAsia="方正仿宋_GBK"/>
                <w:color w:val="000000"/>
                <w:sz w:val="24"/>
              </w:rPr>
            </w:pPr>
            <w:r>
              <w:rPr>
                <w:rFonts w:hint="eastAsia" w:eastAsia="方正仿宋_GBK"/>
                <w:color w:val="000000"/>
                <w:sz w:val="24"/>
              </w:rPr>
              <w:t>-</w:t>
            </w:r>
          </w:p>
        </w:tc>
        <w:tc>
          <w:tcPr>
            <w:tcW w:w="1185" w:type="dxa"/>
            <w:vAlign w:val="center"/>
          </w:tcPr>
          <w:p>
            <w:pPr>
              <w:spacing w:line="320" w:lineRule="exact"/>
              <w:jc w:val="center"/>
              <w:rPr>
                <w:rFonts w:eastAsia="方正仿宋_GBK"/>
                <w:color w:val="000000"/>
                <w:sz w:val="24"/>
              </w:rPr>
            </w:pPr>
            <w:r>
              <w:rPr>
                <w:rFonts w:hint="eastAsia" w:eastAsia="方正仿宋_GBK"/>
                <w:color w:val="000000"/>
                <w:sz w:val="24"/>
              </w:rPr>
              <w:t>1</w:t>
            </w:r>
          </w:p>
        </w:tc>
        <w:tc>
          <w:tcPr>
            <w:tcW w:w="1010" w:type="dxa"/>
            <w:vAlign w:val="center"/>
          </w:tcPr>
          <w:p>
            <w:pPr>
              <w:spacing w:line="320" w:lineRule="exact"/>
              <w:jc w:val="center"/>
              <w:rPr>
                <w:rFonts w:eastAsia="方正仿宋_GBK"/>
                <w:color w:val="000000"/>
                <w:sz w:val="24"/>
              </w:rPr>
            </w:pPr>
            <w:r>
              <w:rPr>
                <w:rFonts w:hint="eastAsia" w:eastAsia="方正仿宋_GBK"/>
                <w:color w:val="000000"/>
                <w:sz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368" w:type="dxa"/>
            <w:vMerge w:val="continue"/>
            <w:vAlign w:val="center"/>
          </w:tcPr>
          <w:p>
            <w:pPr>
              <w:spacing w:line="320" w:lineRule="exact"/>
              <w:jc w:val="center"/>
              <w:rPr>
                <w:rFonts w:eastAsia="方正仿宋_GBK"/>
                <w:bCs/>
                <w:color w:val="000000"/>
                <w:sz w:val="24"/>
              </w:rPr>
            </w:pPr>
          </w:p>
        </w:tc>
        <w:tc>
          <w:tcPr>
            <w:tcW w:w="4172" w:type="dxa"/>
            <w:vAlign w:val="center"/>
          </w:tcPr>
          <w:p>
            <w:pPr>
              <w:spacing w:line="320" w:lineRule="exact"/>
              <w:rPr>
                <w:rFonts w:eastAsia="方正仿宋_GBK"/>
                <w:color w:val="000000"/>
                <w:sz w:val="24"/>
              </w:rPr>
            </w:pPr>
            <w:r>
              <w:rPr>
                <w:rFonts w:hint="eastAsia" w:eastAsia="方正仿宋_GBK"/>
                <w:color w:val="000000"/>
                <w:sz w:val="24"/>
              </w:rPr>
              <w:t>省星级上云企业数（家）</w:t>
            </w:r>
          </w:p>
        </w:tc>
        <w:tc>
          <w:tcPr>
            <w:tcW w:w="1155" w:type="dxa"/>
            <w:vAlign w:val="center"/>
          </w:tcPr>
          <w:p>
            <w:pPr>
              <w:spacing w:line="320" w:lineRule="exact"/>
              <w:jc w:val="center"/>
              <w:rPr>
                <w:rFonts w:eastAsia="方正仿宋_GBK"/>
                <w:color w:val="000000"/>
                <w:sz w:val="24"/>
              </w:rPr>
            </w:pPr>
            <w:r>
              <w:rPr>
                <w:rFonts w:hint="eastAsia" w:eastAsia="方正仿宋_GBK"/>
                <w:color w:val="000000"/>
                <w:sz w:val="24"/>
              </w:rPr>
              <w:t>20</w:t>
            </w:r>
          </w:p>
        </w:tc>
        <w:tc>
          <w:tcPr>
            <w:tcW w:w="1185" w:type="dxa"/>
            <w:vAlign w:val="center"/>
          </w:tcPr>
          <w:p>
            <w:pPr>
              <w:spacing w:line="320" w:lineRule="exact"/>
              <w:jc w:val="center"/>
              <w:rPr>
                <w:rFonts w:eastAsia="方正仿宋_GBK"/>
                <w:color w:val="000000"/>
                <w:sz w:val="24"/>
              </w:rPr>
            </w:pPr>
            <w:r>
              <w:rPr>
                <w:rFonts w:hint="eastAsia" w:eastAsia="方正仿宋_GBK"/>
                <w:color w:val="000000"/>
                <w:sz w:val="24"/>
              </w:rPr>
              <w:t>30</w:t>
            </w:r>
          </w:p>
        </w:tc>
        <w:tc>
          <w:tcPr>
            <w:tcW w:w="1010" w:type="dxa"/>
            <w:vAlign w:val="center"/>
          </w:tcPr>
          <w:p>
            <w:pPr>
              <w:spacing w:line="320" w:lineRule="exact"/>
              <w:jc w:val="center"/>
              <w:rPr>
                <w:rFonts w:eastAsia="方正仿宋_GBK"/>
                <w:color w:val="000000"/>
                <w:sz w:val="24"/>
              </w:rPr>
            </w:pPr>
            <w:r>
              <w:rPr>
                <w:rFonts w:hint="eastAsia" w:eastAsia="方正仿宋_GBK"/>
                <w:color w:val="000000"/>
                <w:sz w:val="24"/>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368" w:type="dxa"/>
            <w:vMerge w:val="restart"/>
            <w:vAlign w:val="center"/>
          </w:tcPr>
          <w:p>
            <w:pPr>
              <w:spacing w:line="320" w:lineRule="exact"/>
              <w:jc w:val="center"/>
              <w:rPr>
                <w:rFonts w:eastAsia="方正仿宋_GBK"/>
                <w:bCs/>
                <w:color w:val="000000"/>
                <w:sz w:val="24"/>
              </w:rPr>
            </w:pPr>
            <w:r>
              <w:rPr>
                <w:rFonts w:hint="eastAsia" w:eastAsia="方正仿宋_GBK"/>
                <w:bCs/>
                <w:color w:val="000000"/>
                <w:sz w:val="24"/>
              </w:rPr>
              <w:t>创新水平</w:t>
            </w:r>
          </w:p>
        </w:tc>
        <w:tc>
          <w:tcPr>
            <w:tcW w:w="4172" w:type="dxa"/>
            <w:vAlign w:val="center"/>
          </w:tcPr>
          <w:p>
            <w:pPr>
              <w:spacing w:line="320" w:lineRule="exact"/>
              <w:rPr>
                <w:rFonts w:eastAsia="方正仿宋_GBK"/>
                <w:color w:val="000000"/>
                <w:sz w:val="24"/>
              </w:rPr>
            </w:pPr>
            <w:r>
              <w:rPr>
                <w:rFonts w:hint="eastAsia" w:eastAsia="方正仿宋_GBK"/>
                <w:color w:val="000000"/>
                <w:sz w:val="24"/>
              </w:rPr>
              <w:t>新增国家专精特新“小巨人”企业（家）</w:t>
            </w:r>
          </w:p>
        </w:tc>
        <w:tc>
          <w:tcPr>
            <w:tcW w:w="1155" w:type="dxa"/>
            <w:vAlign w:val="center"/>
          </w:tcPr>
          <w:p>
            <w:pPr>
              <w:spacing w:line="320" w:lineRule="exact"/>
              <w:jc w:val="center"/>
              <w:rPr>
                <w:rFonts w:eastAsia="方正仿宋_GBK"/>
                <w:color w:val="000000"/>
                <w:sz w:val="24"/>
              </w:rPr>
            </w:pPr>
            <w:r>
              <w:rPr>
                <w:rFonts w:hint="eastAsia" w:eastAsia="方正仿宋_GBK"/>
                <w:color w:val="000000"/>
                <w:sz w:val="24"/>
              </w:rPr>
              <w:t>0</w:t>
            </w:r>
          </w:p>
        </w:tc>
        <w:tc>
          <w:tcPr>
            <w:tcW w:w="1185" w:type="dxa"/>
            <w:vAlign w:val="center"/>
          </w:tcPr>
          <w:p>
            <w:pPr>
              <w:spacing w:line="320" w:lineRule="exact"/>
              <w:jc w:val="center"/>
              <w:rPr>
                <w:rFonts w:eastAsia="方正仿宋_GBK"/>
                <w:color w:val="000000"/>
                <w:sz w:val="24"/>
              </w:rPr>
            </w:pPr>
            <w:r>
              <w:rPr>
                <w:rFonts w:hint="eastAsia" w:eastAsia="方正仿宋_GBK"/>
                <w:color w:val="000000"/>
                <w:sz w:val="24"/>
              </w:rPr>
              <w:t>1</w:t>
            </w:r>
          </w:p>
        </w:tc>
        <w:tc>
          <w:tcPr>
            <w:tcW w:w="1010" w:type="dxa"/>
            <w:vAlign w:val="center"/>
          </w:tcPr>
          <w:p>
            <w:pPr>
              <w:spacing w:line="320" w:lineRule="exact"/>
              <w:jc w:val="center"/>
              <w:rPr>
                <w:rFonts w:eastAsia="方正仿宋_GBK"/>
                <w:color w:val="000000"/>
                <w:sz w:val="24"/>
              </w:rPr>
            </w:pPr>
            <w:r>
              <w:rPr>
                <w:rFonts w:hint="eastAsia" w:eastAsia="方正仿宋_GBK"/>
                <w:color w:val="000000"/>
                <w:sz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368" w:type="dxa"/>
            <w:vMerge w:val="continue"/>
            <w:vAlign w:val="center"/>
          </w:tcPr>
          <w:p>
            <w:pPr>
              <w:spacing w:line="320" w:lineRule="exact"/>
              <w:jc w:val="center"/>
              <w:rPr>
                <w:rFonts w:eastAsia="方正仿宋_GBK"/>
                <w:bCs/>
                <w:color w:val="000000"/>
                <w:sz w:val="24"/>
              </w:rPr>
            </w:pPr>
          </w:p>
        </w:tc>
        <w:tc>
          <w:tcPr>
            <w:tcW w:w="4172" w:type="dxa"/>
            <w:vAlign w:val="center"/>
          </w:tcPr>
          <w:p>
            <w:pPr>
              <w:spacing w:line="320" w:lineRule="exact"/>
              <w:rPr>
                <w:rFonts w:eastAsia="方正仿宋_GBK"/>
                <w:color w:val="000000"/>
                <w:sz w:val="24"/>
              </w:rPr>
            </w:pPr>
            <w:r>
              <w:rPr>
                <w:rFonts w:hint="eastAsia" w:eastAsia="方正仿宋_GBK"/>
                <w:color w:val="000000"/>
                <w:sz w:val="24"/>
              </w:rPr>
              <w:t>新增省级专精特新中小企业数（家）</w:t>
            </w:r>
          </w:p>
        </w:tc>
        <w:tc>
          <w:tcPr>
            <w:tcW w:w="1155" w:type="dxa"/>
            <w:vAlign w:val="center"/>
          </w:tcPr>
          <w:p>
            <w:pPr>
              <w:spacing w:line="320" w:lineRule="exact"/>
              <w:jc w:val="center"/>
              <w:rPr>
                <w:rFonts w:eastAsia="方正仿宋_GBK"/>
                <w:color w:val="000000"/>
                <w:sz w:val="24"/>
              </w:rPr>
            </w:pPr>
            <w:r>
              <w:rPr>
                <w:rFonts w:hint="eastAsia" w:eastAsia="方正仿宋_GBK"/>
                <w:color w:val="000000"/>
                <w:sz w:val="24"/>
              </w:rPr>
              <w:t>1</w:t>
            </w:r>
          </w:p>
        </w:tc>
        <w:tc>
          <w:tcPr>
            <w:tcW w:w="1185" w:type="dxa"/>
            <w:vAlign w:val="center"/>
          </w:tcPr>
          <w:p>
            <w:pPr>
              <w:spacing w:line="320" w:lineRule="exact"/>
              <w:jc w:val="center"/>
              <w:rPr>
                <w:rFonts w:eastAsia="方正仿宋_GBK"/>
                <w:color w:val="000000"/>
                <w:sz w:val="24"/>
              </w:rPr>
            </w:pPr>
            <w:r>
              <w:rPr>
                <w:rFonts w:hint="eastAsia" w:eastAsia="方正仿宋_GBK"/>
                <w:color w:val="000000"/>
                <w:sz w:val="24"/>
              </w:rPr>
              <w:t>3</w:t>
            </w:r>
          </w:p>
        </w:tc>
        <w:tc>
          <w:tcPr>
            <w:tcW w:w="1010" w:type="dxa"/>
            <w:vAlign w:val="center"/>
          </w:tcPr>
          <w:p>
            <w:pPr>
              <w:spacing w:line="320" w:lineRule="exact"/>
              <w:jc w:val="center"/>
              <w:rPr>
                <w:rFonts w:eastAsia="方正仿宋_GBK"/>
                <w:color w:val="000000"/>
                <w:sz w:val="24"/>
              </w:rPr>
            </w:pPr>
            <w:r>
              <w:rPr>
                <w:rFonts w:hint="eastAsia" w:eastAsia="方正仿宋_GBK"/>
                <w:color w:val="000000"/>
                <w:sz w:val="24"/>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368" w:type="dxa"/>
            <w:vMerge w:val="restart"/>
            <w:vAlign w:val="center"/>
          </w:tcPr>
          <w:p>
            <w:pPr>
              <w:spacing w:line="320" w:lineRule="exact"/>
              <w:jc w:val="center"/>
              <w:rPr>
                <w:rFonts w:eastAsia="方正仿宋_GBK"/>
                <w:bCs/>
                <w:color w:val="000000"/>
                <w:sz w:val="24"/>
              </w:rPr>
            </w:pPr>
            <w:r>
              <w:rPr>
                <w:rFonts w:hint="eastAsia" w:eastAsia="方正仿宋_GBK"/>
                <w:bCs/>
                <w:color w:val="000000"/>
                <w:sz w:val="24"/>
              </w:rPr>
              <w:t>绿色发展</w:t>
            </w:r>
          </w:p>
        </w:tc>
        <w:tc>
          <w:tcPr>
            <w:tcW w:w="4172" w:type="dxa"/>
            <w:vAlign w:val="center"/>
          </w:tcPr>
          <w:p>
            <w:pPr>
              <w:spacing w:line="320" w:lineRule="exact"/>
              <w:rPr>
                <w:rFonts w:eastAsia="方正仿宋_GBK"/>
                <w:color w:val="000000"/>
                <w:sz w:val="24"/>
              </w:rPr>
            </w:pPr>
            <w:r>
              <w:rPr>
                <w:rFonts w:hint="eastAsia" w:eastAsia="方正仿宋_GBK"/>
                <w:color w:val="000000"/>
                <w:sz w:val="24"/>
              </w:rPr>
              <w:t>新增国家级绿色工厂（家）</w:t>
            </w:r>
          </w:p>
        </w:tc>
        <w:tc>
          <w:tcPr>
            <w:tcW w:w="1155" w:type="dxa"/>
            <w:vAlign w:val="center"/>
          </w:tcPr>
          <w:p>
            <w:pPr>
              <w:spacing w:line="320" w:lineRule="exact"/>
              <w:jc w:val="center"/>
              <w:rPr>
                <w:rFonts w:eastAsia="方正仿宋_GBK"/>
                <w:color w:val="000000"/>
                <w:sz w:val="24"/>
              </w:rPr>
            </w:pPr>
            <w:r>
              <w:rPr>
                <w:rFonts w:hint="eastAsia" w:eastAsia="方正仿宋_GBK"/>
                <w:color w:val="000000"/>
                <w:sz w:val="24"/>
              </w:rPr>
              <w:t>0</w:t>
            </w:r>
          </w:p>
        </w:tc>
        <w:tc>
          <w:tcPr>
            <w:tcW w:w="1185" w:type="dxa"/>
            <w:vAlign w:val="center"/>
          </w:tcPr>
          <w:p>
            <w:pPr>
              <w:spacing w:line="320" w:lineRule="exact"/>
              <w:jc w:val="center"/>
              <w:rPr>
                <w:rFonts w:eastAsia="方正仿宋_GBK"/>
                <w:color w:val="000000"/>
                <w:sz w:val="24"/>
              </w:rPr>
            </w:pPr>
            <w:r>
              <w:rPr>
                <w:rFonts w:hint="eastAsia" w:eastAsia="方正仿宋_GBK"/>
                <w:color w:val="000000"/>
                <w:sz w:val="24"/>
              </w:rPr>
              <w:t>1</w:t>
            </w:r>
          </w:p>
        </w:tc>
        <w:tc>
          <w:tcPr>
            <w:tcW w:w="1010" w:type="dxa"/>
            <w:vAlign w:val="center"/>
          </w:tcPr>
          <w:p>
            <w:pPr>
              <w:spacing w:line="320" w:lineRule="exact"/>
              <w:jc w:val="center"/>
              <w:rPr>
                <w:rFonts w:eastAsia="方正仿宋_GBK"/>
                <w:color w:val="000000"/>
                <w:sz w:val="24"/>
              </w:rPr>
            </w:pPr>
            <w:r>
              <w:rPr>
                <w:rFonts w:hint="eastAsia" w:eastAsia="方正仿宋_GBK"/>
                <w:color w:val="000000"/>
                <w:sz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368" w:type="dxa"/>
            <w:vMerge w:val="continue"/>
            <w:vAlign w:val="center"/>
          </w:tcPr>
          <w:p>
            <w:pPr>
              <w:spacing w:line="320" w:lineRule="exact"/>
              <w:jc w:val="center"/>
              <w:rPr>
                <w:rFonts w:eastAsia="方正仿宋_GBK"/>
                <w:bCs/>
                <w:color w:val="000000"/>
                <w:sz w:val="24"/>
              </w:rPr>
            </w:pPr>
          </w:p>
        </w:tc>
        <w:tc>
          <w:tcPr>
            <w:tcW w:w="4172" w:type="dxa"/>
            <w:vAlign w:val="center"/>
          </w:tcPr>
          <w:p>
            <w:pPr>
              <w:spacing w:line="320" w:lineRule="exact"/>
              <w:rPr>
                <w:rFonts w:eastAsia="方正仿宋_GBK"/>
                <w:color w:val="000000"/>
                <w:sz w:val="24"/>
              </w:rPr>
            </w:pPr>
            <w:r>
              <w:rPr>
                <w:rFonts w:hint="eastAsia" w:eastAsia="方正仿宋_GBK"/>
                <w:color w:val="000000"/>
                <w:sz w:val="24"/>
              </w:rPr>
              <w:t>新增省级绿色工厂（家）</w:t>
            </w:r>
          </w:p>
        </w:tc>
        <w:tc>
          <w:tcPr>
            <w:tcW w:w="1155" w:type="dxa"/>
            <w:vAlign w:val="center"/>
          </w:tcPr>
          <w:p>
            <w:pPr>
              <w:spacing w:line="320" w:lineRule="exact"/>
              <w:jc w:val="center"/>
              <w:rPr>
                <w:rFonts w:eastAsia="方正仿宋_GBK"/>
                <w:color w:val="000000"/>
                <w:sz w:val="24"/>
              </w:rPr>
            </w:pPr>
            <w:r>
              <w:rPr>
                <w:rFonts w:hint="eastAsia" w:eastAsia="方正仿宋_GBK"/>
                <w:color w:val="000000"/>
                <w:sz w:val="24"/>
              </w:rPr>
              <w:t>1</w:t>
            </w:r>
          </w:p>
        </w:tc>
        <w:tc>
          <w:tcPr>
            <w:tcW w:w="1185" w:type="dxa"/>
            <w:vAlign w:val="center"/>
          </w:tcPr>
          <w:p>
            <w:pPr>
              <w:spacing w:line="320" w:lineRule="exact"/>
              <w:jc w:val="center"/>
              <w:rPr>
                <w:rFonts w:eastAsia="方正仿宋_GBK"/>
                <w:color w:val="000000"/>
                <w:sz w:val="24"/>
              </w:rPr>
            </w:pPr>
            <w:r>
              <w:rPr>
                <w:rFonts w:hint="eastAsia" w:eastAsia="方正仿宋_GBK"/>
                <w:color w:val="000000"/>
                <w:sz w:val="24"/>
              </w:rPr>
              <w:t>2</w:t>
            </w:r>
          </w:p>
        </w:tc>
        <w:tc>
          <w:tcPr>
            <w:tcW w:w="1010" w:type="dxa"/>
            <w:vAlign w:val="center"/>
          </w:tcPr>
          <w:p>
            <w:pPr>
              <w:spacing w:line="320" w:lineRule="exact"/>
              <w:jc w:val="center"/>
              <w:rPr>
                <w:rFonts w:eastAsia="方正仿宋_GBK"/>
                <w:color w:val="000000"/>
                <w:sz w:val="24"/>
              </w:rPr>
            </w:pPr>
            <w:r>
              <w:rPr>
                <w:rFonts w:hint="eastAsia" w:eastAsia="方正仿宋_GBK"/>
                <w:color w:val="000000"/>
                <w:sz w:val="24"/>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368" w:type="dxa"/>
            <w:vMerge w:val="continue"/>
            <w:vAlign w:val="center"/>
          </w:tcPr>
          <w:p>
            <w:pPr>
              <w:spacing w:line="320" w:lineRule="exact"/>
              <w:jc w:val="center"/>
              <w:rPr>
                <w:rFonts w:eastAsia="方正仿宋_GBK"/>
                <w:bCs/>
                <w:color w:val="000000"/>
                <w:sz w:val="24"/>
              </w:rPr>
            </w:pPr>
          </w:p>
        </w:tc>
        <w:tc>
          <w:tcPr>
            <w:tcW w:w="4172" w:type="dxa"/>
            <w:vAlign w:val="center"/>
          </w:tcPr>
          <w:p>
            <w:pPr>
              <w:spacing w:line="320" w:lineRule="exact"/>
              <w:rPr>
                <w:rFonts w:eastAsia="方正仿宋_GBK"/>
                <w:color w:val="000000"/>
                <w:sz w:val="24"/>
              </w:rPr>
            </w:pPr>
            <w:r>
              <w:rPr>
                <w:rFonts w:hint="eastAsia" w:eastAsia="方正仿宋_GBK"/>
                <w:color w:val="000000"/>
                <w:sz w:val="24"/>
              </w:rPr>
              <w:t>新增绿色建材认证产品（种）</w:t>
            </w:r>
          </w:p>
        </w:tc>
        <w:tc>
          <w:tcPr>
            <w:tcW w:w="1155" w:type="dxa"/>
            <w:vAlign w:val="center"/>
          </w:tcPr>
          <w:p>
            <w:pPr>
              <w:spacing w:line="320" w:lineRule="exact"/>
              <w:jc w:val="center"/>
              <w:rPr>
                <w:rFonts w:eastAsia="方正仿宋_GBK"/>
                <w:color w:val="000000"/>
                <w:sz w:val="24"/>
              </w:rPr>
            </w:pPr>
            <w:r>
              <w:rPr>
                <w:rFonts w:hint="eastAsia" w:eastAsia="方正仿宋_GBK"/>
                <w:color w:val="000000"/>
                <w:sz w:val="24"/>
              </w:rPr>
              <w:t>2</w:t>
            </w:r>
          </w:p>
        </w:tc>
        <w:tc>
          <w:tcPr>
            <w:tcW w:w="1185" w:type="dxa"/>
            <w:vAlign w:val="center"/>
          </w:tcPr>
          <w:p>
            <w:pPr>
              <w:spacing w:line="320" w:lineRule="exact"/>
              <w:jc w:val="center"/>
              <w:rPr>
                <w:rFonts w:eastAsia="方正仿宋_GBK"/>
                <w:color w:val="000000"/>
                <w:sz w:val="24"/>
              </w:rPr>
            </w:pPr>
            <w:r>
              <w:rPr>
                <w:rFonts w:hint="eastAsia" w:eastAsia="方正仿宋_GBK"/>
                <w:color w:val="000000"/>
                <w:sz w:val="24"/>
              </w:rPr>
              <w:t>4</w:t>
            </w:r>
          </w:p>
        </w:tc>
        <w:tc>
          <w:tcPr>
            <w:tcW w:w="1010" w:type="dxa"/>
            <w:vAlign w:val="center"/>
          </w:tcPr>
          <w:p>
            <w:pPr>
              <w:spacing w:line="320" w:lineRule="exact"/>
              <w:jc w:val="center"/>
              <w:rPr>
                <w:rFonts w:eastAsia="方正仿宋_GBK"/>
                <w:color w:val="000000"/>
                <w:sz w:val="24"/>
              </w:rPr>
            </w:pPr>
            <w:r>
              <w:rPr>
                <w:rFonts w:hint="eastAsia" w:eastAsia="方正仿宋_GBK"/>
                <w:color w:val="000000"/>
                <w:sz w:val="24"/>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368" w:type="dxa"/>
            <w:vMerge w:val="continue"/>
            <w:vAlign w:val="center"/>
          </w:tcPr>
          <w:p>
            <w:pPr>
              <w:spacing w:line="320" w:lineRule="exact"/>
              <w:jc w:val="center"/>
              <w:rPr>
                <w:rFonts w:eastAsia="方正仿宋_GBK"/>
                <w:bCs/>
                <w:color w:val="000000"/>
                <w:sz w:val="24"/>
              </w:rPr>
            </w:pPr>
          </w:p>
        </w:tc>
        <w:tc>
          <w:tcPr>
            <w:tcW w:w="4172" w:type="dxa"/>
            <w:vAlign w:val="center"/>
          </w:tcPr>
          <w:p>
            <w:pPr>
              <w:spacing w:line="320" w:lineRule="exact"/>
              <w:rPr>
                <w:rFonts w:eastAsia="方正仿宋_GBK"/>
                <w:color w:val="000000"/>
                <w:sz w:val="24"/>
              </w:rPr>
            </w:pPr>
            <w:r>
              <w:rPr>
                <w:rFonts w:hint="eastAsia" w:eastAsia="方正仿宋_GBK"/>
                <w:color w:val="000000"/>
                <w:sz w:val="24"/>
              </w:rPr>
              <w:t>新增新型墙体材料认定企业数（家）</w:t>
            </w:r>
          </w:p>
        </w:tc>
        <w:tc>
          <w:tcPr>
            <w:tcW w:w="1155" w:type="dxa"/>
            <w:vAlign w:val="center"/>
          </w:tcPr>
          <w:p>
            <w:pPr>
              <w:spacing w:line="320" w:lineRule="exact"/>
              <w:jc w:val="center"/>
              <w:rPr>
                <w:rFonts w:eastAsia="方正仿宋_GBK"/>
                <w:color w:val="000000"/>
                <w:sz w:val="24"/>
              </w:rPr>
            </w:pPr>
            <w:r>
              <w:rPr>
                <w:rFonts w:hint="eastAsia" w:eastAsia="方正仿宋_GBK"/>
                <w:color w:val="000000"/>
                <w:sz w:val="24"/>
              </w:rPr>
              <w:t>1</w:t>
            </w:r>
          </w:p>
        </w:tc>
        <w:tc>
          <w:tcPr>
            <w:tcW w:w="1185" w:type="dxa"/>
            <w:vAlign w:val="center"/>
          </w:tcPr>
          <w:p>
            <w:pPr>
              <w:spacing w:line="320" w:lineRule="exact"/>
              <w:jc w:val="center"/>
              <w:rPr>
                <w:rFonts w:eastAsia="方正仿宋_GBK"/>
                <w:color w:val="000000"/>
                <w:sz w:val="24"/>
              </w:rPr>
            </w:pPr>
            <w:r>
              <w:rPr>
                <w:rFonts w:hint="eastAsia" w:eastAsia="方正仿宋_GBK"/>
                <w:color w:val="000000"/>
                <w:sz w:val="24"/>
              </w:rPr>
              <w:t>3</w:t>
            </w:r>
          </w:p>
        </w:tc>
        <w:tc>
          <w:tcPr>
            <w:tcW w:w="1010" w:type="dxa"/>
            <w:vAlign w:val="center"/>
          </w:tcPr>
          <w:p>
            <w:pPr>
              <w:spacing w:line="320" w:lineRule="exact"/>
              <w:jc w:val="center"/>
              <w:rPr>
                <w:rFonts w:eastAsia="方正仿宋_GBK"/>
                <w:color w:val="000000"/>
                <w:sz w:val="24"/>
              </w:rPr>
            </w:pPr>
            <w:r>
              <w:rPr>
                <w:rFonts w:hint="eastAsia" w:eastAsia="方正仿宋_GBK"/>
                <w:color w:val="000000"/>
                <w:sz w:val="24"/>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368" w:type="dxa"/>
            <w:vMerge w:val="continue"/>
            <w:vAlign w:val="center"/>
          </w:tcPr>
          <w:p>
            <w:pPr>
              <w:spacing w:line="320" w:lineRule="exact"/>
              <w:jc w:val="center"/>
              <w:rPr>
                <w:rFonts w:eastAsia="方正仿宋_GBK"/>
                <w:bCs/>
                <w:color w:val="000000"/>
                <w:sz w:val="24"/>
              </w:rPr>
            </w:pPr>
          </w:p>
        </w:tc>
        <w:tc>
          <w:tcPr>
            <w:tcW w:w="4172" w:type="dxa"/>
            <w:vAlign w:val="center"/>
          </w:tcPr>
          <w:p>
            <w:pPr>
              <w:spacing w:line="320" w:lineRule="exact"/>
              <w:rPr>
                <w:rFonts w:eastAsia="方正仿宋_GBK"/>
                <w:color w:val="000000"/>
                <w:sz w:val="24"/>
              </w:rPr>
            </w:pPr>
            <w:r>
              <w:rPr>
                <w:rFonts w:hint="eastAsia" w:eastAsia="方正仿宋_GBK"/>
                <w:color w:val="000000"/>
                <w:sz w:val="24"/>
              </w:rPr>
              <w:t>规上工业单位增加值能耗降低率（%）</w:t>
            </w:r>
          </w:p>
        </w:tc>
        <w:tc>
          <w:tcPr>
            <w:tcW w:w="1155" w:type="dxa"/>
            <w:vAlign w:val="center"/>
          </w:tcPr>
          <w:p>
            <w:pPr>
              <w:spacing w:line="320" w:lineRule="exact"/>
              <w:jc w:val="center"/>
              <w:rPr>
                <w:rFonts w:eastAsia="方正仿宋_GBK"/>
                <w:color w:val="000000"/>
                <w:sz w:val="24"/>
              </w:rPr>
            </w:pPr>
            <w:r>
              <w:rPr>
                <w:rFonts w:hint="eastAsia" w:eastAsia="方正仿宋_GBK"/>
                <w:color w:val="000000"/>
                <w:sz w:val="24"/>
              </w:rPr>
              <w:t>-</w:t>
            </w:r>
          </w:p>
        </w:tc>
        <w:tc>
          <w:tcPr>
            <w:tcW w:w="1185" w:type="dxa"/>
            <w:vAlign w:val="center"/>
          </w:tcPr>
          <w:p>
            <w:pPr>
              <w:spacing w:line="320" w:lineRule="exact"/>
              <w:jc w:val="center"/>
              <w:rPr>
                <w:rFonts w:eastAsia="方正仿宋_GBK"/>
                <w:color w:val="000000"/>
                <w:sz w:val="24"/>
              </w:rPr>
            </w:pPr>
            <w:r>
              <w:rPr>
                <w:rFonts w:hint="eastAsia" w:eastAsia="方正仿宋_GBK"/>
                <w:color w:val="000000"/>
                <w:sz w:val="24"/>
              </w:rPr>
              <w:t>-</w:t>
            </w:r>
          </w:p>
        </w:tc>
        <w:tc>
          <w:tcPr>
            <w:tcW w:w="1010" w:type="dxa"/>
            <w:vAlign w:val="center"/>
          </w:tcPr>
          <w:p>
            <w:pPr>
              <w:spacing w:line="320" w:lineRule="exact"/>
              <w:jc w:val="center"/>
              <w:rPr>
                <w:rFonts w:eastAsia="方正仿宋_GBK"/>
                <w:color w:val="000000"/>
                <w:sz w:val="24"/>
              </w:rPr>
            </w:pPr>
            <w:r>
              <w:rPr>
                <w:rFonts w:hint="eastAsia" w:eastAsia="方正仿宋_GBK"/>
                <w:color w:val="000000"/>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368" w:type="dxa"/>
            <w:vMerge w:val="continue"/>
            <w:vAlign w:val="center"/>
          </w:tcPr>
          <w:p>
            <w:pPr>
              <w:spacing w:line="320" w:lineRule="exact"/>
              <w:jc w:val="center"/>
              <w:rPr>
                <w:rFonts w:eastAsia="方正仿宋_GBK"/>
                <w:bCs/>
                <w:color w:val="000000"/>
                <w:sz w:val="24"/>
              </w:rPr>
            </w:pPr>
          </w:p>
        </w:tc>
        <w:tc>
          <w:tcPr>
            <w:tcW w:w="4172" w:type="dxa"/>
            <w:vAlign w:val="center"/>
          </w:tcPr>
          <w:p>
            <w:pPr>
              <w:spacing w:line="320" w:lineRule="exact"/>
              <w:rPr>
                <w:rFonts w:eastAsia="方正仿宋_GBK"/>
                <w:color w:val="000000"/>
                <w:sz w:val="24"/>
              </w:rPr>
            </w:pPr>
            <w:r>
              <w:rPr>
                <w:rFonts w:hint="eastAsia" w:eastAsia="方正仿宋_GBK"/>
                <w:sz w:val="24"/>
              </w:rPr>
              <w:t>万元工业开票销售用电量降低率（%）</w:t>
            </w:r>
          </w:p>
        </w:tc>
        <w:tc>
          <w:tcPr>
            <w:tcW w:w="1155" w:type="dxa"/>
            <w:vAlign w:val="center"/>
          </w:tcPr>
          <w:p>
            <w:pPr>
              <w:spacing w:line="320" w:lineRule="exact"/>
              <w:jc w:val="center"/>
              <w:rPr>
                <w:rFonts w:eastAsia="方正仿宋_GBK"/>
                <w:color w:val="000000"/>
                <w:sz w:val="24"/>
              </w:rPr>
            </w:pPr>
            <w:r>
              <w:rPr>
                <w:rFonts w:hint="eastAsia" w:eastAsia="方正仿宋_GBK"/>
                <w:color w:val="000000"/>
                <w:sz w:val="24"/>
              </w:rPr>
              <w:t>-</w:t>
            </w:r>
          </w:p>
        </w:tc>
        <w:tc>
          <w:tcPr>
            <w:tcW w:w="1185" w:type="dxa"/>
            <w:vAlign w:val="center"/>
          </w:tcPr>
          <w:p>
            <w:pPr>
              <w:spacing w:line="320" w:lineRule="exact"/>
              <w:jc w:val="center"/>
              <w:rPr>
                <w:rFonts w:eastAsia="方正仿宋_GBK"/>
                <w:color w:val="000000"/>
                <w:sz w:val="24"/>
              </w:rPr>
            </w:pPr>
            <w:r>
              <w:rPr>
                <w:rFonts w:hint="eastAsia" w:eastAsia="方正仿宋_GBK"/>
                <w:color w:val="000000"/>
                <w:sz w:val="24"/>
              </w:rPr>
              <w:t>-</w:t>
            </w:r>
          </w:p>
        </w:tc>
        <w:tc>
          <w:tcPr>
            <w:tcW w:w="1010" w:type="dxa"/>
            <w:vAlign w:val="center"/>
          </w:tcPr>
          <w:p>
            <w:pPr>
              <w:spacing w:line="320" w:lineRule="exact"/>
              <w:jc w:val="center"/>
              <w:rPr>
                <w:rFonts w:eastAsia="方正仿宋_GBK"/>
                <w:color w:val="000000"/>
                <w:sz w:val="24"/>
              </w:rPr>
            </w:pPr>
            <w:r>
              <w:rPr>
                <w:rFonts w:hint="eastAsia" w:eastAsia="方正仿宋_GBK"/>
                <w:color w:val="000000"/>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368" w:type="dxa"/>
            <w:vMerge w:val="restart"/>
            <w:vAlign w:val="center"/>
          </w:tcPr>
          <w:p>
            <w:pPr>
              <w:spacing w:line="320" w:lineRule="exact"/>
              <w:jc w:val="center"/>
              <w:rPr>
                <w:rFonts w:eastAsia="方正仿宋_GBK"/>
                <w:bCs/>
                <w:color w:val="000000"/>
                <w:sz w:val="24"/>
              </w:rPr>
            </w:pPr>
            <w:r>
              <w:rPr>
                <w:rFonts w:hint="eastAsia" w:eastAsia="方正仿宋_GBK"/>
                <w:bCs/>
                <w:color w:val="000000"/>
                <w:sz w:val="24"/>
              </w:rPr>
              <w:t>品牌建设</w:t>
            </w:r>
          </w:p>
        </w:tc>
        <w:tc>
          <w:tcPr>
            <w:tcW w:w="4172" w:type="dxa"/>
            <w:vAlign w:val="center"/>
          </w:tcPr>
          <w:p>
            <w:pPr>
              <w:spacing w:line="320" w:lineRule="exact"/>
              <w:rPr>
                <w:rFonts w:eastAsia="方正仿宋_GBK"/>
                <w:color w:val="000000"/>
                <w:sz w:val="24"/>
              </w:rPr>
            </w:pPr>
            <w:r>
              <w:rPr>
                <w:rFonts w:hint="eastAsia" w:eastAsia="方正仿宋_GBK"/>
                <w:color w:val="000000"/>
                <w:sz w:val="24"/>
              </w:rPr>
              <w:t>新增知名品牌（个）</w:t>
            </w:r>
          </w:p>
        </w:tc>
        <w:tc>
          <w:tcPr>
            <w:tcW w:w="1155" w:type="dxa"/>
            <w:vAlign w:val="center"/>
          </w:tcPr>
          <w:p>
            <w:pPr>
              <w:spacing w:line="320" w:lineRule="exact"/>
              <w:jc w:val="center"/>
              <w:rPr>
                <w:rFonts w:eastAsia="方正仿宋_GBK"/>
                <w:color w:val="000000"/>
                <w:sz w:val="24"/>
              </w:rPr>
            </w:pPr>
            <w:r>
              <w:rPr>
                <w:rFonts w:hint="eastAsia" w:eastAsia="方正仿宋_GBK"/>
                <w:color w:val="000000"/>
                <w:sz w:val="24"/>
              </w:rPr>
              <w:t>-</w:t>
            </w:r>
          </w:p>
        </w:tc>
        <w:tc>
          <w:tcPr>
            <w:tcW w:w="1185" w:type="dxa"/>
            <w:vAlign w:val="center"/>
          </w:tcPr>
          <w:p>
            <w:pPr>
              <w:spacing w:line="320" w:lineRule="exact"/>
              <w:jc w:val="center"/>
              <w:rPr>
                <w:rFonts w:eastAsia="方正仿宋_GBK"/>
                <w:color w:val="000000"/>
                <w:sz w:val="24"/>
              </w:rPr>
            </w:pPr>
            <w:r>
              <w:rPr>
                <w:rFonts w:hint="eastAsia" w:eastAsia="方正仿宋_GBK"/>
                <w:color w:val="000000"/>
                <w:sz w:val="24"/>
              </w:rPr>
              <w:t>1</w:t>
            </w:r>
          </w:p>
        </w:tc>
        <w:tc>
          <w:tcPr>
            <w:tcW w:w="1010" w:type="dxa"/>
            <w:vAlign w:val="center"/>
          </w:tcPr>
          <w:p>
            <w:pPr>
              <w:spacing w:line="320" w:lineRule="exact"/>
              <w:jc w:val="center"/>
              <w:rPr>
                <w:rFonts w:eastAsia="方正仿宋_GBK"/>
                <w:color w:val="000000"/>
                <w:sz w:val="24"/>
              </w:rPr>
            </w:pPr>
            <w:r>
              <w:rPr>
                <w:rFonts w:hint="eastAsia" w:eastAsia="方正仿宋_GBK"/>
                <w:color w:val="000000"/>
                <w:sz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368" w:type="dxa"/>
            <w:vMerge w:val="continue"/>
            <w:vAlign w:val="center"/>
          </w:tcPr>
          <w:p>
            <w:pPr>
              <w:spacing w:line="320" w:lineRule="exact"/>
              <w:jc w:val="center"/>
              <w:rPr>
                <w:rFonts w:eastAsia="方正仿宋_GBK"/>
                <w:b/>
                <w:bCs/>
                <w:color w:val="000000"/>
                <w:sz w:val="24"/>
              </w:rPr>
            </w:pPr>
          </w:p>
        </w:tc>
        <w:tc>
          <w:tcPr>
            <w:tcW w:w="4172" w:type="dxa"/>
            <w:vAlign w:val="center"/>
          </w:tcPr>
          <w:p>
            <w:pPr>
              <w:spacing w:line="320" w:lineRule="exact"/>
              <w:rPr>
                <w:rFonts w:eastAsia="方正仿宋_GBK"/>
                <w:color w:val="000000"/>
                <w:sz w:val="24"/>
              </w:rPr>
            </w:pPr>
            <w:r>
              <w:rPr>
                <w:rFonts w:hint="eastAsia" w:eastAsia="方正仿宋_GBK"/>
                <w:color w:val="000000"/>
                <w:sz w:val="24"/>
              </w:rPr>
              <w:t>新增“江苏精品”（个）</w:t>
            </w:r>
          </w:p>
        </w:tc>
        <w:tc>
          <w:tcPr>
            <w:tcW w:w="1155" w:type="dxa"/>
            <w:vAlign w:val="center"/>
          </w:tcPr>
          <w:p>
            <w:pPr>
              <w:spacing w:line="320" w:lineRule="exact"/>
              <w:jc w:val="center"/>
              <w:rPr>
                <w:rFonts w:eastAsia="方正仿宋_GBK"/>
                <w:color w:val="000000"/>
                <w:sz w:val="24"/>
              </w:rPr>
            </w:pPr>
            <w:r>
              <w:rPr>
                <w:rFonts w:hint="eastAsia" w:eastAsia="方正仿宋_GBK"/>
                <w:color w:val="000000"/>
                <w:sz w:val="24"/>
              </w:rPr>
              <w:t>-</w:t>
            </w:r>
          </w:p>
        </w:tc>
        <w:tc>
          <w:tcPr>
            <w:tcW w:w="1185" w:type="dxa"/>
            <w:vAlign w:val="center"/>
          </w:tcPr>
          <w:p>
            <w:pPr>
              <w:spacing w:line="320" w:lineRule="exact"/>
              <w:jc w:val="center"/>
              <w:rPr>
                <w:rFonts w:eastAsia="方正仿宋_GBK"/>
                <w:color w:val="000000"/>
                <w:sz w:val="24"/>
              </w:rPr>
            </w:pPr>
            <w:r>
              <w:rPr>
                <w:rFonts w:hint="eastAsia" w:eastAsia="方正仿宋_GBK"/>
                <w:color w:val="000000"/>
                <w:sz w:val="24"/>
              </w:rPr>
              <w:t>1</w:t>
            </w:r>
          </w:p>
        </w:tc>
        <w:tc>
          <w:tcPr>
            <w:tcW w:w="1010" w:type="dxa"/>
            <w:vAlign w:val="center"/>
          </w:tcPr>
          <w:p>
            <w:pPr>
              <w:spacing w:line="320" w:lineRule="exact"/>
              <w:jc w:val="center"/>
              <w:rPr>
                <w:rFonts w:eastAsia="方正仿宋_GBK"/>
                <w:color w:val="000000"/>
                <w:sz w:val="24"/>
              </w:rPr>
            </w:pPr>
            <w:r>
              <w:rPr>
                <w:rFonts w:hint="eastAsia" w:eastAsia="方正仿宋_GBK"/>
                <w:color w:val="000000"/>
                <w:sz w:val="24"/>
              </w:rPr>
              <w:t>1</w:t>
            </w:r>
          </w:p>
        </w:tc>
      </w:tr>
    </w:tbl>
    <w:p>
      <w:pPr>
        <w:spacing w:line="500" w:lineRule="exact"/>
        <w:rPr>
          <w:rFonts w:eastAsia="方正黑体_GBK" w:cs="黑体"/>
          <w:color w:val="000000"/>
          <w:sz w:val="32"/>
          <w:szCs w:val="32"/>
        </w:rPr>
      </w:pPr>
    </w:p>
    <w:p>
      <w:pPr>
        <w:widowControl/>
        <w:jc w:val="left"/>
        <w:rPr>
          <w:rFonts w:eastAsia="方正黑体_GBK" w:cs="黑体"/>
          <w:color w:val="000000"/>
          <w:sz w:val="32"/>
          <w:szCs w:val="32"/>
        </w:rPr>
        <w:sectPr>
          <w:footerReference r:id="rId3" w:type="default"/>
          <w:pgSz w:w="11906" w:h="16838"/>
          <w:pgMar w:top="2098" w:right="1531" w:bottom="1985" w:left="1531" w:header="851" w:footer="1701" w:gutter="0"/>
          <w:cols w:space="720" w:num="1"/>
          <w:docGrid w:linePitch="312" w:charSpace="0"/>
        </w:sectPr>
      </w:pPr>
    </w:p>
    <w:p>
      <w:pPr>
        <w:spacing w:line="500" w:lineRule="exact"/>
        <w:rPr>
          <w:rFonts w:eastAsia="方正黑体_GBK" w:cs="黑体"/>
          <w:color w:val="000000"/>
          <w:sz w:val="32"/>
          <w:szCs w:val="32"/>
        </w:rPr>
      </w:pPr>
      <w:r>
        <w:rPr>
          <w:rFonts w:hint="eastAsia" w:eastAsia="方正黑体_GBK" w:cs="黑体"/>
          <w:color w:val="000000"/>
          <w:sz w:val="32"/>
          <w:szCs w:val="32"/>
        </w:rPr>
        <w:t>附件2</w:t>
      </w:r>
    </w:p>
    <w:p>
      <w:pPr>
        <w:spacing w:line="20" w:lineRule="exact"/>
        <w:rPr>
          <w:rFonts w:eastAsia="仿宋" w:cs="仿宋"/>
          <w:sz w:val="32"/>
          <w:szCs w:val="32"/>
        </w:rPr>
      </w:pPr>
    </w:p>
    <w:p>
      <w:pPr>
        <w:spacing w:line="640" w:lineRule="exact"/>
        <w:jc w:val="center"/>
        <w:rPr>
          <w:rFonts w:eastAsia="方正小标宋_GBK" w:cs="方正小标宋_GBK"/>
          <w:color w:val="000000"/>
          <w:sz w:val="44"/>
          <w:szCs w:val="44"/>
        </w:rPr>
      </w:pPr>
      <w:r>
        <w:rPr>
          <w:rFonts w:hint="eastAsia" w:eastAsia="方正小标宋_GBK" w:cs="方正小标宋_GBK"/>
          <w:color w:val="000000"/>
          <w:sz w:val="44"/>
          <w:szCs w:val="44"/>
        </w:rPr>
        <w:t>各县（市、区）建材产业发展任务目标表</w:t>
      </w:r>
    </w:p>
    <w:p>
      <w:pPr>
        <w:spacing w:line="240" w:lineRule="exact"/>
        <w:jc w:val="center"/>
        <w:rPr>
          <w:rFonts w:eastAsia="方正小标宋_GBK" w:cs="方正小标宋_GBK"/>
          <w:color w:val="000000"/>
          <w:sz w:val="44"/>
          <w:szCs w:val="44"/>
        </w:rPr>
      </w:pP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321"/>
        <w:gridCol w:w="1321"/>
        <w:gridCol w:w="1322"/>
        <w:gridCol w:w="1321"/>
        <w:gridCol w:w="1321"/>
        <w:gridCol w:w="13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91" w:type="dxa"/>
            <w:vMerge w:val="restart"/>
            <w:noWrap/>
            <w:vAlign w:val="center"/>
          </w:tcPr>
          <w:p>
            <w:pPr>
              <w:adjustRightInd w:val="0"/>
              <w:snapToGrid w:val="0"/>
              <w:spacing w:line="320" w:lineRule="exact"/>
              <w:jc w:val="center"/>
              <w:rPr>
                <w:rFonts w:eastAsia="方正黑体_GBK" w:cs="方正黑体_GBK"/>
                <w:sz w:val="24"/>
              </w:rPr>
            </w:pPr>
            <w:r>
              <w:rPr>
                <w:rFonts w:hint="eastAsia" w:eastAsia="方正黑体_GBK" w:cs="方正黑体_GBK"/>
                <w:sz w:val="24"/>
              </w:rPr>
              <w:t>地区</w:t>
            </w:r>
          </w:p>
        </w:tc>
        <w:tc>
          <w:tcPr>
            <w:tcW w:w="3964" w:type="dxa"/>
            <w:gridSpan w:val="3"/>
            <w:noWrap/>
            <w:vAlign w:val="center"/>
          </w:tcPr>
          <w:p>
            <w:pPr>
              <w:adjustRightInd w:val="0"/>
              <w:snapToGrid w:val="0"/>
              <w:spacing w:line="320" w:lineRule="exact"/>
              <w:jc w:val="center"/>
              <w:rPr>
                <w:rFonts w:eastAsia="方正黑体_GBK" w:cs="方正黑体_GBK"/>
                <w:sz w:val="24"/>
              </w:rPr>
            </w:pPr>
            <w:r>
              <w:rPr>
                <w:rFonts w:hint="eastAsia" w:eastAsia="方正黑体_GBK" w:cs="方正黑体_GBK"/>
                <w:sz w:val="24"/>
              </w:rPr>
              <w:t>规上建材企业数（家）</w:t>
            </w:r>
          </w:p>
        </w:tc>
        <w:tc>
          <w:tcPr>
            <w:tcW w:w="3964" w:type="dxa"/>
            <w:gridSpan w:val="3"/>
            <w:noWrap/>
            <w:vAlign w:val="center"/>
          </w:tcPr>
          <w:p>
            <w:pPr>
              <w:adjustRightInd w:val="0"/>
              <w:snapToGrid w:val="0"/>
              <w:spacing w:line="320" w:lineRule="exact"/>
              <w:jc w:val="center"/>
              <w:rPr>
                <w:rFonts w:eastAsia="方正黑体_GBK" w:cs="方正黑体_GBK"/>
                <w:sz w:val="24"/>
              </w:rPr>
            </w:pPr>
            <w:r>
              <w:rPr>
                <w:rFonts w:hint="eastAsia" w:eastAsia="方正黑体_GBK" w:cs="方正黑体_GBK"/>
                <w:sz w:val="24"/>
              </w:rPr>
              <w:t>开票销售（亿元）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91" w:type="dxa"/>
            <w:vMerge w:val="continue"/>
            <w:noWrap/>
            <w:vAlign w:val="center"/>
          </w:tcPr>
          <w:p>
            <w:pPr>
              <w:adjustRightInd w:val="0"/>
              <w:snapToGrid w:val="0"/>
              <w:spacing w:line="320" w:lineRule="exact"/>
              <w:jc w:val="center"/>
              <w:rPr>
                <w:rFonts w:eastAsia="方正黑体_GBK" w:cs="方正黑体_GBK"/>
                <w:sz w:val="24"/>
              </w:rPr>
            </w:pPr>
          </w:p>
        </w:tc>
        <w:tc>
          <w:tcPr>
            <w:tcW w:w="1321" w:type="dxa"/>
            <w:noWrap/>
            <w:vAlign w:val="center"/>
          </w:tcPr>
          <w:p>
            <w:pPr>
              <w:adjustRightInd w:val="0"/>
              <w:snapToGrid w:val="0"/>
              <w:spacing w:line="320" w:lineRule="exact"/>
              <w:jc w:val="center"/>
              <w:rPr>
                <w:rFonts w:eastAsia="方正黑体_GBK" w:cs="方正黑体_GBK"/>
                <w:sz w:val="24"/>
              </w:rPr>
            </w:pPr>
            <w:r>
              <w:rPr>
                <w:rFonts w:hint="eastAsia" w:eastAsia="方正黑体_GBK" w:cs="方正黑体_GBK"/>
                <w:sz w:val="24"/>
              </w:rPr>
              <w:t>2024年</w:t>
            </w:r>
          </w:p>
        </w:tc>
        <w:tc>
          <w:tcPr>
            <w:tcW w:w="1321" w:type="dxa"/>
            <w:noWrap/>
            <w:vAlign w:val="center"/>
          </w:tcPr>
          <w:p>
            <w:pPr>
              <w:adjustRightInd w:val="0"/>
              <w:snapToGrid w:val="0"/>
              <w:spacing w:line="320" w:lineRule="exact"/>
              <w:jc w:val="center"/>
              <w:rPr>
                <w:rFonts w:eastAsia="方正黑体_GBK" w:cs="方正黑体_GBK"/>
                <w:sz w:val="24"/>
              </w:rPr>
            </w:pPr>
            <w:r>
              <w:rPr>
                <w:rFonts w:hint="eastAsia" w:eastAsia="方正黑体_GBK" w:cs="方正黑体_GBK"/>
                <w:sz w:val="24"/>
              </w:rPr>
              <w:t>2025年</w:t>
            </w:r>
          </w:p>
        </w:tc>
        <w:tc>
          <w:tcPr>
            <w:tcW w:w="1322" w:type="dxa"/>
            <w:noWrap/>
            <w:vAlign w:val="center"/>
          </w:tcPr>
          <w:p>
            <w:pPr>
              <w:adjustRightInd w:val="0"/>
              <w:snapToGrid w:val="0"/>
              <w:spacing w:line="320" w:lineRule="exact"/>
              <w:jc w:val="center"/>
              <w:rPr>
                <w:rFonts w:eastAsia="方正黑体_GBK" w:cs="方正黑体_GBK"/>
                <w:sz w:val="24"/>
              </w:rPr>
            </w:pPr>
            <w:r>
              <w:rPr>
                <w:rFonts w:hint="eastAsia" w:eastAsia="方正黑体_GBK" w:cs="方正黑体_GBK"/>
                <w:sz w:val="24"/>
              </w:rPr>
              <w:t>2026年</w:t>
            </w:r>
          </w:p>
        </w:tc>
        <w:tc>
          <w:tcPr>
            <w:tcW w:w="1321" w:type="dxa"/>
            <w:noWrap/>
            <w:vAlign w:val="center"/>
          </w:tcPr>
          <w:p>
            <w:pPr>
              <w:adjustRightInd w:val="0"/>
              <w:snapToGrid w:val="0"/>
              <w:spacing w:line="320" w:lineRule="exact"/>
              <w:jc w:val="center"/>
              <w:rPr>
                <w:rFonts w:eastAsia="方正黑体_GBK" w:cs="方正黑体_GBK"/>
                <w:sz w:val="24"/>
              </w:rPr>
            </w:pPr>
            <w:r>
              <w:rPr>
                <w:rFonts w:hint="eastAsia" w:eastAsia="方正黑体_GBK" w:cs="方正黑体_GBK"/>
                <w:sz w:val="24"/>
              </w:rPr>
              <w:t>2024年</w:t>
            </w:r>
          </w:p>
        </w:tc>
        <w:tc>
          <w:tcPr>
            <w:tcW w:w="1321" w:type="dxa"/>
            <w:noWrap/>
            <w:vAlign w:val="center"/>
          </w:tcPr>
          <w:p>
            <w:pPr>
              <w:adjustRightInd w:val="0"/>
              <w:snapToGrid w:val="0"/>
              <w:spacing w:line="320" w:lineRule="exact"/>
              <w:jc w:val="center"/>
              <w:rPr>
                <w:rFonts w:eastAsia="方正黑体_GBK" w:cs="方正黑体_GBK"/>
                <w:sz w:val="24"/>
              </w:rPr>
            </w:pPr>
            <w:r>
              <w:rPr>
                <w:rFonts w:hint="eastAsia" w:eastAsia="方正黑体_GBK" w:cs="方正黑体_GBK"/>
                <w:sz w:val="24"/>
              </w:rPr>
              <w:t>2025年</w:t>
            </w:r>
          </w:p>
        </w:tc>
        <w:tc>
          <w:tcPr>
            <w:tcW w:w="1322" w:type="dxa"/>
            <w:noWrap/>
            <w:vAlign w:val="center"/>
          </w:tcPr>
          <w:p>
            <w:pPr>
              <w:adjustRightInd w:val="0"/>
              <w:snapToGrid w:val="0"/>
              <w:spacing w:line="320" w:lineRule="exact"/>
              <w:jc w:val="center"/>
              <w:rPr>
                <w:rFonts w:eastAsia="方正黑体_GBK" w:cs="方正黑体_GBK"/>
                <w:sz w:val="24"/>
              </w:rPr>
            </w:pPr>
            <w:r>
              <w:rPr>
                <w:rFonts w:hint="eastAsia" w:eastAsia="方正黑体_GBK" w:cs="方正黑体_GBK"/>
                <w:sz w:val="24"/>
              </w:rPr>
              <w:t>2026年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91" w:type="dxa"/>
            <w:noWrap/>
            <w:vAlign w:val="center"/>
          </w:tcPr>
          <w:p>
            <w:pPr>
              <w:adjustRightInd w:val="0"/>
              <w:snapToGrid w:val="0"/>
              <w:spacing w:line="320" w:lineRule="exact"/>
              <w:jc w:val="center"/>
              <w:rPr>
                <w:rFonts w:eastAsia="方正黑体_GBK" w:cs="方正黑体_GBK"/>
                <w:b/>
                <w:bCs/>
                <w:sz w:val="24"/>
              </w:rPr>
            </w:pPr>
            <w:r>
              <w:rPr>
                <w:rFonts w:hint="eastAsia" w:eastAsia="方正黑体_GBK" w:cs="方正黑体_GBK"/>
                <w:sz w:val="24"/>
              </w:rPr>
              <w:t>总计</w:t>
            </w:r>
          </w:p>
        </w:tc>
        <w:tc>
          <w:tcPr>
            <w:tcW w:w="1321" w:type="dxa"/>
            <w:noWrap/>
            <w:vAlign w:val="center"/>
          </w:tcPr>
          <w:p>
            <w:pPr>
              <w:adjustRightInd w:val="0"/>
              <w:snapToGrid w:val="0"/>
              <w:spacing w:line="320" w:lineRule="exact"/>
              <w:jc w:val="center"/>
              <w:rPr>
                <w:rFonts w:eastAsia="方正黑体_GBK" w:cs="方正黑体_GBK"/>
                <w:b/>
                <w:bCs/>
                <w:sz w:val="24"/>
              </w:rPr>
            </w:pPr>
            <w:r>
              <w:rPr>
                <w:rFonts w:hint="eastAsia" w:eastAsia="方正黑体_GBK" w:cs="方正黑体_GBK"/>
                <w:b/>
                <w:bCs/>
                <w:sz w:val="24"/>
              </w:rPr>
              <w:t>320</w:t>
            </w:r>
          </w:p>
        </w:tc>
        <w:tc>
          <w:tcPr>
            <w:tcW w:w="1321" w:type="dxa"/>
            <w:noWrap/>
            <w:vAlign w:val="center"/>
          </w:tcPr>
          <w:p>
            <w:pPr>
              <w:adjustRightInd w:val="0"/>
              <w:snapToGrid w:val="0"/>
              <w:spacing w:line="320" w:lineRule="exact"/>
              <w:jc w:val="center"/>
              <w:rPr>
                <w:rFonts w:eastAsia="方正黑体_GBK" w:cs="方正黑体_GBK"/>
                <w:b/>
                <w:bCs/>
                <w:sz w:val="24"/>
              </w:rPr>
            </w:pPr>
            <w:r>
              <w:rPr>
                <w:rFonts w:hint="eastAsia" w:eastAsia="方正黑体_GBK" w:cs="方正黑体_GBK"/>
                <w:b/>
                <w:bCs/>
                <w:sz w:val="24"/>
              </w:rPr>
              <w:t>325</w:t>
            </w:r>
          </w:p>
        </w:tc>
        <w:tc>
          <w:tcPr>
            <w:tcW w:w="1322" w:type="dxa"/>
            <w:noWrap/>
            <w:vAlign w:val="center"/>
          </w:tcPr>
          <w:p>
            <w:pPr>
              <w:adjustRightInd w:val="0"/>
              <w:snapToGrid w:val="0"/>
              <w:spacing w:line="320" w:lineRule="exact"/>
              <w:jc w:val="center"/>
              <w:rPr>
                <w:rFonts w:eastAsia="方正黑体_GBK" w:cs="方正黑体_GBK"/>
                <w:b/>
                <w:bCs/>
                <w:sz w:val="24"/>
              </w:rPr>
            </w:pPr>
            <w:r>
              <w:rPr>
                <w:rFonts w:hint="eastAsia" w:eastAsia="方正黑体_GBK" w:cs="方正黑体_GBK"/>
                <w:b/>
                <w:bCs/>
                <w:sz w:val="24"/>
              </w:rPr>
              <w:t>330</w:t>
            </w:r>
          </w:p>
        </w:tc>
        <w:tc>
          <w:tcPr>
            <w:tcW w:w="1321" w:type="dxa"/>
            <w:noWrap/>
            <w:vAlign w:val="center"/>
          </w:tcPr>
          <w:p>
            <w:pPr>
              <w:adjustRightInd w:val="0"/>
              <w:snapToGrid w:val="0"/>
              <w:spacing w:line="320" w:lineRule="exact"/>
              <w:jc w:val="center"/>
              <w:rPr>
                <w:rFonts w:eastAsia="方正黑体_GBK" w:cs="方正黑体_GBK"/>
                <w:b/>
                <w:bCs/>
                <w:sz w:val="24"/>
              </w:rPr>
            </w:pPr>
            <w:r>
              <w:rPr>
                <w:rFonts w:hint="eastAsia" w:eastAsia="方正黑体_GBK" w:cs="方正黑体_GBK"/>
                <w:b/>
                <w:bCs/>
                <w:sz w:val="24"/>
              </w:rPr>
              <w:t>330</w:t>
            </w:r>
          </w:p>
        </w:tc>
        <w:tc>
          <w:tcPr>
            <w:tcW w:w="1321" w:type="dxa"/>
            <w:noWrap/>
            <w:vAlign w:val="center"/>
          </w:tcPr>
          <w:p>
            <w:pPr>
              <w:adjustRightInd w:val="0"/>
              <w:snapToGrid w:val="0"/>
              <w:spacing w:line="320" w:lineRule="exact"/>
              <w:jc w:val="center"/>
              <w:rPr>
                <w:rFonts w:eastAsia="方正黑体_GBK" w:cs="方正黑体_GBK"/>
                <w:b/>
                <w:bCs/>
                <w:sz w:val="24"/>
              </w:rPr>
            </w:pPr>
            <w:r>
              <w:rPr>
                <w:rFonts w:hint="eastAsia" w:eastAsia="方正黑体_GBK" w:cs="方正黑体_GBK"/>
                <w:b/>
                <w:bCs/>
                <w:sz w:val="24"/>
              </w:rPr>
              <w:t>350</w:t>
            </w:r>
          </w:p>
        </w:tc>
        <w:tc>
          <w:tcPr>
            <w:tcW w:w="1322" w:type="dxa"/>
            <w:noWrap/>
            <w:vAlign w:val="center"/>
          </w:tcPr>
          <w:p>
            <w:pPr>
              <w:adjustRightInd w:val="0"/>
              <w:snapToGrid w:val="0"/>
              <w:spacing w:line="320" w:lineRule="exact"/>
              <w:jc w:val="center"/>
              <w:rPr>
                <w:rFonts w:eastAsia="方正黑体_GBK" w:cs="方正黑体_GBK"/>
                <w:b/>
                <w:bCs/>
                <w:sz w:val="24"/>
              </w:rPr>
            </w:pPr>
            <w:r>
              <w:rPr>
                <w:rFonts w:hint="eastAsia" w:eastAsia="方正黑体_GBK" w:cs="方正黑体_GBK"/>
                <w:b/>
                <w:bCs/>
                <w:sz w:val="24"/>
              </w:rPr>
              <w:t>380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91" w:type="dxa"/>
            <w:noWrap/>
            <w:vAlign w:val="center"/>
          </w:tcPr>
          <w:p>
            <w:pPr>
              <w:spacing w:line="320" w:lineRule="exact"/>
              <w:jc w:val="center"/>
              <w:rPr>
                <w:rFonts w:eastAsia="方正仿宋_GBK" w:cs="方正楷体_GBK"/>
                <w:bCs/>
                <w:sz w:val="24"/>
              </w:rPr>
            </w:pPr>
            <w:r>
              <w:rPr>
                <w:rFonts w:hint="eastAsia" w:eastAsia="方正仿宋_GBK" w:cs="方正楷体_GBK"/>
                <w:bCs/>
                <w:sz w:val="24"/>
              </w:rPr>
              <w:t>东台</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39</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40</w:t>
            </w:r>
          </w:p>
        </w:tc>
        <w:tc>
          <w:tcPr>
            <w:tcW w:w="1322" w:type="dxa"/>
            <w:noWrap/>
            <w:vAlign w:val="center"/>
          </w:tcPr>
          <w:p>
            <w:pPr>
              <w:adjustRightInd w:val="0"/>
              <w:snapToGrid w:val="0"/>
              <w:spacing w:line="320" w:lineRule="exact"/>
              <w:jc w:val="center"/>
              <w:rPr>
                <w:rFonts w:eastAsia="方正仿宋_GBK"/>
                <w:sz w:val="24"/>
              </w:rPr>
            </w:pPr>
            <w:r>
              <w:rPr>
                <w:rFonts w:hint="eastAsia" w:eastAsia="方正仿宋_GBK"/>
                <w:sz w:val="24"/>
              </w:rPr>
              <w:t>42</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130</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141</w:t>
            </w:r>
          </w:p>
        </w:tc>
        <w:tc>
          <w:tcPr>
            <w:tcW w:w="1322" w:type="dxa"/>
            <w:noWrap/>
            <w:vAlign w:val="center"/>
          </w:tcPr>
          <w:p>
            <w:pPr>
              <w:adjustRightInd w:val="0"/>
              <w:snapToGrid w:val="0"/>
              <w:spacing w:line="320" w:lineRule="exact"/>
              <w:jc w:val="center"/>
              <w:rPr>
                <w:rFonts w:eastAsia="方正仿宋_GBK"/>
                <w:sz w:val="24"/>
              </w:rPr>
            </w:pPr>
            <w:r>
              <w:rPr>
                <w:rFonts w:hint="eastAsia" w:eastAsia="方正仿宋_GBK"/>
                <w:sz w:val="24"/>
              </w:rPr>
              <w:t>158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91" w:type="dxa"/>
            <w:noWrap/>
            <w:vAlign w:val="center"/>
          </w:tcPr>
          <w:p>
            <w:pPr>
              <w:spacing w:line="320" w:lineRule="exact"/>
              <w:jc w:val="center"/>
              <w:rPr>
                <w:rFonts w:eastAsia="方正仿宋_GBK" w:cs="方正楷体_GBK"/>
                <w:bCs/>
                <w:sz w:val="24"/>
              </w:rPr>
            </w:pPr>
            <w:r>
              <w:rPr>
                <w:rFonts w:hint="eastAsia" w:eastAsia="方正仿宋_GBK" w:cs="方正楷体_GBK"/>
                <w:bCs/>
                <w:sz w:val="24"/>
              </w:rPr>
              <w:t>建湖</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35</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35</w:t>
            </w:r>
          </w:p>
        </w:tc>
        <w:tc>
          <w:tcPr>
            <w:tcW w:w="1322" w:type="dxa"/>
            <w:noWrap/>
            <w:vAlign w:val="center"/>
          </w:tcPr>
          <w:p>
            <w:pPr>
              <w:adjustRightInd w:val="0"/>
              <w:snapToGrid w:val="0"/>
              <w:spacing w:line="320" w:lineRule="exact"/>
              <w:jc w:val="center"/>
              <w:rPr>
                <w:rFonts w:eastAsia="方正仿宋_GBK"/>
                <w:sz w:val="24"/>
              </w:rPr>
            </w:pPr>
            <w:r>
              <w:rPr>
                <w:rFonts w:hint="eastAsia" w:eastAsia="方正仿宋_GBK"/>
                <w:sz w:val="24"/>
              </w:rPr>
              <w:t>35</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18.5</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19.2</w:t>
            </w:r>
          </w:p>
        </w:tc>
        <w:tc>
          <w:tcPr>
            <w:tcW w:w="1322" w:type="dxa"/>
            <w:noWrap/>
            <w:vAlign w:val="center"/>
          </w:tcPr>
          <w:p>
            <w:pPr>
              <w:adjustRightInd w:val="0"/>
              <w:snapToGrid w:val="0"/>
              <w:spacing w:line="320" w:lineRule="exact"/>
              <w:jc w:val="center"/>
              <w:rPr>
                <w:rFonts w:eastAsia="方正仿宋_GBK"/>
                <w:sz w:val="24"/>
              </w:rPr>
            </w:pPr>
            <w:r>
              <w:rPr>
                <w:rFonts w:hint="eastAsia" w:eastAsia="方正仿宋_GBK"/>
                <w:sz w:val="24"/>
              </w:rPr>
              <w:t>21.5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91" w:type="dxa"/>
            <w:noWrap/>
            <w:vAlign w:val="center"/>
          </w:tcPr>
          <w:p>
            <w:pPr>
              <w:spacing w:line="320" w:lineRule="exact"/>
              <w:jc w:val="center"/>
              <w:rPr>
                <w:rFonts w:eastAsia="方正仿宋_GBK" w:cs="方正楷体_GBK"/>
                <w:bCs/>
                <w:sz w:val="24"/>
              </w:rPr>
            </w:pPr>
            <w:r>
              <w:rPr>
                <w:rFonts w:hint="eastAsia" w:eastAsia="方正仿宋_GBK" w:cs="方正楷体_GBK"/>
                <w:bCs/>
                <w:sz w:val="24"/>
              </w:rPr>
              <w:t>射阳</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42</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43</w:t>
            </w:r>
          </w:p>
        </w:tc>
        <w:tc>
          <w:tcPr>
            <w:tcW w:w="1322" w:type="dxa"/>
            <w:noWrap/>
            <w:vAlign w:val="center"/>
          </w:tcPr>
          <w:p>
            <w:pPr>
              <w:adjustRightInd w:val="0"/>
              <w:snapToGrid w:val="0"/>
              <w:spacing w:line="320" w:lineRule="exact"/>
              <w:jc w:val="center"/>
              <w:rPr>
                <w:rFonts w:eastAsia="方正仿宋_GBK"/>
                <w:sz w:val="24"/>
              </w:rPr>
            </w:pPr>
            <w:r>
              <w:rPr>
                <w:rFonts w:hint="eastAsia" w:eastAsia="方正仿宋_GBK"/>
                <w:sz w:val="24"/>
              </w:rPr>
              <w:t>43</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20.5</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21.5</w:t>
            </w:r>
          </w:p>
        </w:tc>
        <w:tc>
          <w:tcPr>
            <w:tcW w:w="1322" w:type="dxa"/>
            <w:noWrap/>
            <w:vAlign w:val="center"/>
          </w:tcPr>
          <w:p>
            <w:pPr>
              <w:adjustRightInd w:val="0"/>
              <w:snapToGrid w:val="0"/>
              <w:spacing w:line="320" w:lineRule="exact"/>
              <w:jc w:val="center"/>
              <w:rPr>
                <w:rFonts w:eastAsia="方正仿宋_GBK"/>
                <w:sz w:val="24"/>
              </w:rPr>
            </w:pPr>
            <w:r>
              <w:rPr>
                <w:rFonts w:hint="eastAsia" w:eastAsia="方正仿宋_GBK"/>
                <w:sz w:val="24"/>
              </w:rPr>
              <w:t>22.4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91" w:type="dxa"/>
            <w:noWrap/>
            <w:vAlign w:val="center"/>
          </w:tcPr>
          <w:p>
            <w:pPr>
              <w:spacing w:line="320" w:lineRule="exact"/>
              <w:jc w:val="center"/>
              <w:rPr>
                <w:rFonts w:eastAsia="方正仿宋_GBK" w:cs="方正楷体_GBK"/>
                <w:bCs/>
                <w:sz w:val="24"/>
              </w:rPr>
            </w:pPr>
            <w:r>
              <w:rPr>
                <w:rFonts w:hint="eastAsia" w:eastAsia="方正仿宋_GBK" w:cs="方正楷体_GBK"/>
                <w:bCs/>
                <w:sz w:val="24"/>
              </w:rPr>
              <w:t>阜宁</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40</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41</w:t>
            </w:r>
          </w:p>
        </w:tc>
        <w:tc>
          <w:tcPr>
            <w:tcW w:w="1322" w:type="dxa"/>
            <w:noWrap/>
            <w:vAlign w:val="center"/>
          </w:tcPr>
          <w:p>
            <w:pPr>
              <w:adjustRightInd w:val="0"/>
              <w:snapToGrid w:val="0"/>
              <w:spacing w:line="320" w:lineRule="exact"/>
              <w:jc w:val="center"/>
              <w:rPr>
                <w:rFonts w:eastAsia="方正仿宋_GBK"/>
                <w:sz w:val="24"/>
              </w:rPr>
            </w:pPr>
            <w:r>
              <w:rPr>
                <w:rFonts w:hint="eastAsia" w:eastAsia="方正仿宋_GBK"/>
                <w:sz w:val="24"/>
              </w:rPr>
              <w:t>42</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21.5</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22.8</w:t>
            </w:r>
          </w:p>
        </w:tc>
        <w:tc>
          <w:tcPr>
            <w:tcW w:w="1322" w:type="dxa"/>
            <w:noWrap/>
            <w:vAlign w:val="center"/>
          </w:tcPr>
          <w:p>
            <w:pPr>
              <w:adjustRightInd w:val="0"/>
              <w:snapToGrid w:val="0"/>
              <w:spacing w:line="320" w:lineRule="exact"/>
              <w:jc w:val="center"/>
              <w:rPr>
                <w:rFonts w:eastAsia="方正仿宋_GBK"/>
                <w:sz w:val="24"/>
              </w:rPr>
            </w:pPr>
            <w:r>
              <w:rPr>
                <w:rFonts w:hint="eastAsia" w:eastAsia="方正仿宋_GBK"/>
                <w:sz w:val="24"/>
              </w:rPr>
              <w:t>23.2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91" w:type="dxa"/>
            <w:noWrap/>
            <w:vAlign w:val="center"/>
          </w:tcPr>
          <w:p>
            <w:pPr>
              <w:spacing w:line="320" w:lineRule="exact"/>
              <w:jc w:val="center"/>
              <w:rPr>
                <w:rFonts w:eastAsia="方正仿宋_GBK" w:cs="方正楷体_GBK"/>
                <w:bCs/>
                <w:sz w:val="24"/>
              </w:rPr>
            </w:pPr>
            <w:r>
              <w:rPr>
                <w:rFonts w:hint="eastAsia" w:eastAsia="方正仿宋_GBK" w:cs="方正楷体_GBK"/>
                <w:bCs/>
                <w:sz w:val="24"/>
              </w:rPr>
              <w:t>滨海</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29</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29</w:t>
            </w:r>
          </w:p>
        </w:tc>
        <w:tc>
          <w:tcPr>
            <w:tcW w:w="1322" w:type="dxa"/>
            <w:noWrap/>
            <w:vAlign w:val="center"/>
          </w:tcPr>
          <w:p>
            <w:pPr>
              <w:adjustRightInd w:val="0"/>
              <w:snapToGrid w:val="0"/>
              <w:spacing w:line="320" w:lineRule="exact"/>
              <w:jc w:val="center"/>
              <w:rPr>
                <w:rFonts w:eastAsia="方正仿宋_GBK"/>
                <w:sz w:val="24"/>
              </w:rPr>
            </w:pPr>
            <w:r>
              <w:rPr>
                <w:rFonts w:hint="eastAsia" w:eastAsia="方正仿宋_GBK"/>
                <w:sz w:val="24"/>
              </w:rPr>
              <w:t>30</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14</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15</w:t>
            </w:r>
          </w:p>
        </w:tc>
        <w:tc>
          <w:tcPr>
            <w:tcW w:w="1322" w:type="dxa"/>
            <w:noWrap/>
            <w:vAlign w:val="center"/>
          </w:tcPr>
          <w:p>
            <w:pPr>
              <w:adjustRightInd w:val="0"/>
              <w:snapToGrid w:val="0"/>
              <w:spacing w:line="320" w:lineRule="exact"/>
              <w:jc w:val="center"/>
              <w:rPr>
                <w:rFonts w:eastAsia="方正仿宋_GBK"/>
                <w:sz w:val="24"/>
              </w:rPr>
            </w:pPr>
            <w:r>
              <w:rPr>
                <w:rFonts w:hint="eastAsia" w:eastAsia="方正仿宋_GBK"/>
                <w:sz w:val="24"/>
              </w:rPr>
              <w:t>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91" w:type="dxa"/>
            <w:noWrap/>
            <w:vAlign w:val="center"/>
          </w:tcPr>
          <w:p>
            <w:pPr>
              <w:spacing w:line="320" w:lineRule="exact"/>
              <w:jc w:val="center"/>
              <w:rPr>
                <w:rFonts w:eastAsia="方正仿宋_GBK" w:cs="方正楷体_GBK"/>
                <w:bCs/>
                <w:sz w:val="24"/>
              </w:rPr>
            </w:pPr>
            <w:r>
              <w:rPr>
                <w:rFonts w:hint="eastAsia" w:eastAsia="方正仿宋_GBK" w:cs="方正楷体_GBK"/>
                <w:bCs/>
                <w:sz w:val="24"/>
              </w:rPr>
              <w:t>响水</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28</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28</w:t>
            </w:r>
          </w:p>
        </w:tc>
        <w:tc>
          <w:tcPr>
            <w:tcW w:w="1322" w:type="dxa"/>
            <w:noWrap/>
            <w:vAlign w:val="center"/>
          </w:tcPr>
          <w:p>
            <w:pPr>
              <w:adjustRightInd w:val="0"/>
              <w:snapToGrid w:val="0"/>
              <w:spacing w:line="320" w:lineRule="exact"/>
              <w:jc w:val="center"/>
              <w:rPr>
                <w:rFonts w:eastAsia="方正仿宋_GBK"/>
                <w:sz w:val="24"/>
              </w:rPr>
            </w:pPr>
            <w:r>
              <w:rPr>
                <w:rFonts w:hint="eastAsia" w:eastAsia="方正仿宋_GBK"/>
                <w:sz w:val="24"/>
              </w:rPr>
              <w:t>28</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29.5</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30.5</w:t>
            </w:r>
          </w:p>
        </w:tc>
        <w:tc>
          <w:tcPr>
            <w:tcW w:w="1322" w:type="dxa"/>
            <w:noWrap/>
            <w:vAlign w:val="center"/>
          </w:tcPr>
          <w:p>
            <w:pPr>
              <w:adjustRightInd w:val="0"/>
              <w:snapToGrid w:val="0"/>
              <w:spacing w:line="320" w:lineRule="exact"/>
              <w:jc w:val="center"/>
              <w:rPr>
                <w:rFonts w:eastAsia="方正仿宋_GBK"/>
                <w:sz w:val="24"/>
              </w:rPr>
            </w:pPr>
            <w:r>
              <w:rPr>
                <w:rFonts w:hint="eastAsia" w:eastAsia="方正仿宋_GBK"/>
                <w:sz w:val="24"/>
              </w:rPr>
              <w:t>31.5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1" w:type="dxa"/>
            <w:noWrap/>
            <w:vAlign w:val="center"/>
          </w:tcPr>
          <w:p>
            <w:pPr>
              <w:spacing w:line="320" w:lineRule="exact"/>
              <w:jc w:val="center"/>
              <w:rPr>
                <w:rFonts w:eastAsia="方正仿宋_GBK" w:cs="方正楷体_GBK"/>
                <w:bCs/>
                <w:sz w:val="24"/>
              </w:rPr>
            </w:pPr>
            <w:r>
              <w:rPr>
                <w:rFonts w:hint="eastAsia" w:eastAsia="方正仿宋_GBK" w:cs="方正楷体_GBK"/>
                <w:bCs/>
                <w:sz w:val="24"/>
              </w:rPr>
              <w:t>大丰</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48</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49</w:t>
            </w:r>
          </w:p>
        </w:tc>
        <w:tc>
          <w:tcPr>
            <w:tcW w:w="1322" w:type="dxa"/>
            <w:noWrap/>
            <w:vAlign w:val="center"/>
          </w:tcPr>
          <w:p>
            <w:pPr>
              <w:adjustRightInd w:val="0"/>
              <w:snapToGrid w:val="0"/>
              <w:spacing w:line="320" w:lineRule="exact"/>
              <w:jc w:val="center"/>
              <w:rPr>
                <w:rFonts w:eastAsia="方正仿宋_GBK"/>
                <w:sz w:val="24"/>
              </w:rPr>
            </w:pPr>
            <w:r>
              <w:rPr>
                <w:rFonts w:hint="eastAsia" w:eastAsia="方正仿宋_GBK"/>
                <w:sz w:val="24"/>
              </w:rPr>
              <w:t>49</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40.2</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42.1</w:t>
            </w:r>
          </w:p>
        </w:tc>
        <w:tc>
          <w:tcPr>
            <w:tcW w:w="1322" w:type="dxa"/>
            <w:noWrap/>
            <w:vAlign w:val="center"/>
          </w:tcPr>
          <w:p>
            <w:pPr>
              <w:adjustRightInd w:val="0"/>
              <w:snapToGrid w:val="0"/>
              <w:spacing w:line="320" w:lineRule="exact"/>
              <w:jc w:val="center"/>
              <w:rPr>
                <w:rFonts w:eastAsia="方正仿宋_GBK"/>
                <w:sz w:val="24"/>
              </w:rPr>
            </w:pPr>
            <w:r>
              <w:rPr>
                <w:rFonts w:hint="eastAsia" w:eastAsia="方正仿宋_GBK"/>
                <w:sz w:val="24"/>
              </w:rPr>
              <w:t>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91" w:type="dxa"/>
            <w:noWrap/>
            <w:vAlign w:val="center"/>
          </w:tcPr>
          <w:p>
            <w:pPr>
              <w:spacing w:line="320" w:lineRule="exact"/>
              <w:jc w:val="center"/>
              <w:rPr>
                <w:rFonts w:eastAsia="方正仿宋_GBK" w:cs="方正楷体_GBK"/>
                <w:bCs/>
                <w:sz w:val="24"/>
              </w:rPr>
            </w:pPr>
            <w:r>
              <w:rPr>
                <w:rFonts w:hint="eastAsia" w:eastAsia="方正仿宋_GBK" w:cs="方正楷体_GBK"/>
                <w:bCs/>
                <w:sz w:val="24"/>
              </w:rPr>
              <w:t>盐都</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16</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16</w:t>
            </w:r>
          </w:p>
        </w:tc>
        <w:tc>
          <w:tcPr>
            <w:tcW w:w="1322" w:type="dxa"/>
            <w:noWrap/>
            <w:vAlign w:val="center"/>
          </w:tcPr>
          <w:p>
            <w:pPr>
              <w:adjustRightInd w:val="0"/>
              <w:snapToGrid w:val="0"/>
              <w:spacing w:line="320" w:lineRule="exact"/>
              <w:jc w:val="center"/>
              <w:rPr>
                <w:rFonts w:eastAsia="方正仿宋_GBK"/>
                <w:sz w:val="24"/>
              </w:rPr>
            </w:pPr>
            <w:r>
              <w:rPr>
                <w:rFonts w:hint="eastAsia" w:eastAsia="方正仿宋_GBK"/>
                <w:sz w:val="24"/>
              </w:rPr>
              <w:t>17</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11</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12</w:t>
            </w:r>
          </w:p>
        </w:tc>
        <w:tc>
          <w:tcPr>
            <w:tcW w:w="1322" w:type="dxa"/>
            <w:noWrap/>
            <w:vAlign w:val="center"/>
          </w:tcPr>
          <w:p>
            <w:pPr>
              <w:adjustRightInd w:val="0"/>
              <w:snapToGrid w:val="0"/>
              <w:spacing w:line="320" w:lineRule="exact"/>
              <w:jc w:val="center"/>
              <w:rPr>
                <w:rFonts w:eastAsia="方正仿宋_GBK"/>
                <w:sz w:val="24"/>
              </w:rPr>
            </w:pPr>
            <w:r>
              <w:rPr>
                <w:rFonts w:hint="eastAsia" w:eastAsia="方正仿宋_GBK"/>
                <w:sz w:val="24"/>
              </w:rPr>
              <w:t>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991" w:type="dxa"/>
            <w:noWrap/>
            <w:vAlign w:val="center"/>
          </w:tcPr>
          <w:p>
            <w:pPr>
              <w:spacing w:line="320" w:lineRule="exact"/>
              <w:jc w:val="center"/>
              <w:rPr>
                <w:rFonts w:eastAsia="方正仿宋_GBK" w:cs="方正楷体_GBK"/>
                <w:bCs/>
                <w:sz w:val="24"/>
              </w:rPr>
            </w:pPr>
            <w:r>
              <w:rPr>
                <w:rFonts w:hint="eastAsia" w:eastAsia="方正仿宋_GBK" w:cs="方正楷体_GBK"/>
                <w:bCs/>
                <w:sz w:val="24"/>
              </w:rPr>
              <w:t>亭湖</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40</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41</w:t>
            </w:r>
          </w:p>
        </w:tc>
        <w:tc>
          <w:tcPr>
            <w:tcW w:w="1322" w:type="dxa"/>
            <w:noWrap/>
            <w:vAlign w:val="center"/>
          </w:tcPr>
          <w:p>
            <w:pPr>
              <w:adjustRightInd w:val="0"/>
              <w:snapToGrid w:val="0"/>
              <w:spacing w:line="320" w:lineRule="exact"/>
              <w:jc w:val="center"/>
              <w:rPr>
                <w:rFonts w:eastAsia="方正仿宋_GBK"/>
                <w:sz w:val="24"/>
              </w:rPr>
            </w:pPr>
            <w:r>
              <w:rPr>
                <w:rFonts w:hint="eastAsia" w:eastAsia="方正仿宋_GBK"/>
                <w:sz w:val="24"/>
              </w:rPr>
              <w:t>41</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44</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45</w:t>
            </w:r>
          </w:p>
        </w:tc>
        <w:tc>
          <w:tcPr>
            <w:tcW w:w="1322" w:type="dxa"/>
            <w:noWrap/>
            <w:vAlign w:val="center"/>
          </w:tcPr>
          <w:p>
            <w:pPr>
              <w:adjustRightInd w:val="0"/>
              <w:snapToGrid w:val="0"/>
              <w:spacing w:line="320" w:lineRule="exact"/>
              <w:jc w:val="center"/>
              <w:rPr>
                <w:rFonts w:eastAsia="方正仿宋_GBK"/>
                <w:sz w:val="24"/>
              </w:rPr>
            </w:pPr>
            <w:r>
              <w:rPr>
                <w:rFonts w:hint="eastAsia" w:eastAsia="方正仿宋_GBK"/>
                <w:sz w:val="24"/>
              </w:rPr>
              <w:t>46.4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991" w:type="dxa"/>
            <w:noWrap/>
            <w:vAlign w:val="center"/>
          </w:tcPr>
          <w:p>
            <w:pPr>
              <w:spacing w:line="320" w:lineRule="exact"/>
              <w:jc w:val="center"/>
              <w:rPr>
                <w:rFonts w:eastAsia="方正仿宋_GBK" w:cs="方正楷体_GBK"/>
                <w:bCs/>
                <w:sz w:val="24"/>
              </w:rPr>
            </w:pPr>
            <w:r>
              <w:rPr>
                <w:rFonts w:hint="eastAsia" w:eastAsia="方正仿宋_GBK" w:cs="方正楷体_GBK"/>
                <w:bCs/>
                <w:sz w:val="24"/>
              </w:rPr>
              <w:t>开发区</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3</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3</w:t>
            </w:r>
          </w:p>
        </w:tc>
        <w:tc>
          <w:tcPr>
            <w:tcW w:w="1322" w:type="dxa"/>
            <w:noWrap/>
            <w:vAlign w:val="center"/>
          </w:tcPr>
          <w:p>
            <w:pPr>
              <w:adjustRightInd w:val="0"/>
              <w:snapToGrid w:val="0"/>
              <w:spacing w:line="320" w:lineRule="exact"/>
              <w:jc w:val="center"/>
              <w:rPr>
                <w:rFonts w:eastAsia="方正仿宋_GBK"/>
                <w:sz w:val="24"/>
              </w:rPr>
            </w:pPr>
            <w:r>
              <w:rPr>
                <w:rFonts w:hint="eastAsia" w:eastAsia="方正仿宋_GBK"/>
                <w:sz w:val="24"/>
              </w:rPr>
              <w:t>3</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0.8</w:t>
            </w:r>
          </w:p>
        </w:tc>
        <w:tc>
          <w:tcPr>
            <w:tcW w:w="1321" w:type="dxa"/>
            <w:noWrap/>
            <w:vAlign w:val="center"/>
          </w:tcPr>
          <w:p>
            <w:pPr>
              <w:adjustRightInd w:val="0"/>
              <w:snapToGrid w:val="0"/>
              <w:spacing w:line="320" w:lineRule="exact"/>
              <w:jc w:val="center"/>
              <w:rPr>
                <w:rFonts w:eastAsia="方正仿宋_GBK"/>
                <w:sz w:val="24"/>
              </w:rPr>
            </w:pPr>
            <w:r>
              <w:rPr>
                <w:rFonts w:hint="eastAsia" w:eastAsia="方正仿宋_GBK"/>
                <w:sz w:val="24"/>
              </w:rPr>
              <w:t>0.9</w:t>
            </w:r>
          </w:p>
        </w:tc>
        <w:tc>
          <w:tcPr>
            <w:tcW w:w="1322" w:type="dxa"/>
            <w:noWrap/>
            <w:vAlign w:val="center"/>
          </w:tcPr>
          <w:p>
            <w:pPr>
              <w:adjustRightInd w:val="0"/>
              <w:snapToGrid w:val="0"/>
              <w:spacing w:line="320" w:lineRule="exact"/>
              <w:jc w:val="center"/>
              <w:rPr>
                <w:rFonts w:eastAsia="方正仿宋_GBK"/>
                <w:sz w:val="24"/>
              </w:rPr>
            </w:pPr>
            <w:r>
              <w:rPr>
                <w:rFonts w:hint="eastAsia" w:eastAsia="方正仿宋_GBK"/>
                <w:sz w:val="24"/>
              </w:rPr>
              <w:t>1</w:t>
            </w:r>
          </w:p>
        </w:tc>
      </w:tr>
    </w:tbl>
    <w:p>
      <w:pPr>
        <w:spacing w:line="500" w:lineRule="exact"/>
        <w:rPr>
          <w:rFonts w:eastAsia="方正黑体_GBK" w:cs="黑体"/>
          <w:color w:val="000000"/>
          <w:sz w:val="32"/>
          <w:szCs w:val="32"/>
        </w:rPr>
      </w:pPr>
      <w:r>
        <w:rPr>
          <w:rFonts w:eastAsia="仿宋" w:cs="仿宋"/>
          <w:sz w:val="32"/>
          <w:szCs w:val="32"/>
        </w:rPr>
        <w:br w:type="page"/>
      </w:r>
      <w:r>
        <w:rPr>
          <w:rFonts w:hint="eastAsia" w:eastAsia="方正黑体_GBK" w:cs="黑体"/>
          <w:color w:val="000000"/>
          <w:sz w:val="32"/>
          <w:szCs w:val="32"/>
        </w:rPr>
        <w:t>附件3</w:t>
      </w:r>
    </w:p>
    <w:p>
      <w:pPr>
        <w:spacing w:line="400" w:lineRule="exact"/>
        <w:rPr>
          <w:rFonts w:eastAsia="方正仿宋_GBK"/>
          <w:color w:val="000000"/>
          <w:sz w:val="32"/>
          <w:szCs w:val="32"/>
        </w:rPr>
      </w:pPr>
    </w:p>
    <w:p>
      <w:pPr>
        <w:spacing w:line="400" w:lineRule="exact"/>
        <w:rPr>
          <w:rFonts w:eastAsia="方正仿宋_GBK"/>
          <w:color w:val="000000"/>
          <w:sz w:val="32"/>
          <w:szCs w:val="32"/>
        </w:rPr>
      </w:pPr>
    </w:p>
    <w:p>
      <w:pPr>
        <w:spacing w:line="640" w:lineRule="exact"/>
        <w:jc w:val="center"/>
        <w:rPr>
          <w:rFonts w:eastAsia="方正小标宋_GBK" w:cs="方正小标宋_GBK"/>
          <w:color w:val="000000"/>
          <w:sz w:val="44"/>
          <w:szCs w:val="44"/>
        </w:rPr>
      </w:pPr>
      <w:r>
        <w:rPr>
          <w:rFonts w:hint="eastAsia" w:eastAsia="方正小标宋_GBK" w:cs="方正小标宋_GBK"/>
          <w:color w:val="000000"/>
          <w:sz w:val="44"/>
          <w:szCs w:val="44"/>
        </w:rPr>
        <w:t>建材产业焕新升级重点培育品牌清单</w:t>
      </w:r>
    </w:p>
    <w:p>
      <w:pPr>
        <w:spacing w:line="240" w:lineRule="exact"/>
        <w:jc w:val="center"/>
        <w:rPr>
          <w:rFonts w:eastAsia="方正小标宋_GBK" w:cs="方正小标宋_GBK"/>
          <w:color w:val="000000"/>
          <w:sz w:val="44"/>
          <w:szCs w:val="44"/>
        </w:rPr>
      </w:pPr>
    </w:p>
    <w:tbl>
      <w:tblPr>
        <w:tblStyle w:val="11"/>
        <w:tblW w:w="889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4127"/>
        <w:gridCol w:w="1490"/>
        <w:gridCol w:w="22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059" w:type="dxa"/>
            <w:noWrap/>
            <w:vAlign w:val="center"/>
          </w:tcPr>
          <w:p>
            <w:pPr>
              <w:jc w:val="center"/>
              <w:textAlignment w:val="center"/>
              <w:rPr>
                <w:rFonts w:eastAsia="方正黑体_GBK"/>
                <w:color w:val="000000"/>
                <w:kern w:val="0"/>
                <w:sz w:val="24"/>
                <w:szCs w:val="28"/>
              </w:rPr>
            </w:pPr>
            <w:r>
              <w:rPr>
                <w:rFonts w:hint="eastAsia" w:eastAsia="方正黑体_GBK"/>
                <w:color w:val="000000"/>
                <w:kern w:val="0"/>
                <w:sz w:val="24"/>
                <w:szCs w:val="28"/>
              </w:rPr>
              <w:t>序号</w:t>
            </w:r>
          </w:p>
        </w:tc>
        <w:tc>
          <w:tcPr>
            <w:tcW w:w="4127" w:type="dxa"/>
            <w:noWrap/>
            <w:vAlign w:val="center"/>
          </w:tcPr>
          <w:p>
            <w:pPr>
              <w:jc w:val="center"/>
              <w:textAlignment w:val="center"/>
              <w:rPr>
                <w:rFonts w:eastAsia="方正黑体_GBK"/>
                <w:color w:val="000000"/>
                <w:kern w:val="0"/>
                <w:sz w:val="24"/>
                <w:szCs w:val="28"/>
              </w:rPr>
            </w:pPr>
            <w:r>
              <w:rPr>
                <w:rFonts w:hint="eastAsia" w:eastAsia="方正黑体_GBK"/>
                <w:color w:val="000000"/>
                <w:kern w:val="0"/>
                <w:sz w:val="24"/>
                <w:szCs w:val="28"/>
              </w:rPr>
              <w:t>企业名称</w:t>
            </w:r>
          </w:p>
        </w:tc>
        <w:tc>
          <w:tcPr>
            <w:tcW w:w="1490" w:type="dxa"/>
            <w:noWrap/>
            <w:vAlign w:val="center"/>
          </w:tcPr>
          <w:p>
            <w:pPr>
              <w:jc w:val="center"/>
              <w:textAlignment w:val="center"/>
              <w:rPr>
                <w:rFonts w:eastAsia="方正黑体_GBK"/>
                <w:color w:val="000000"/>
                <w:kern w:val="0"/>
                <w:sz w:val="24"/>
                <w:szCs w:val="28"/>
              </w:rPr>
            </w:pPr>
            <w:r>
              <w:rPr>
                <w:rFonts w:hint="eastAsia" w:eastAsia="方正黑体_GBK"/>
                <w:color w:val="000000"/>
                <w:kern w:val="0"/>
                <w:sz w:val="24"/>
                <w:szCs w:val="28"/>
              </w:rPr>
              <w:t>地区</w:t>
            </w:r>
          </w:p>
        </w:tc>
        <w:tc>
          <w:tcPr>
            <w:tcW w:w="2220" w:type="dxa"/>
            <w:noWrap/>
            <w:vAlign w:val="center"/>
          </w:tcPr>
          <w:p>
            <w:pPr>
              <w:jc w:val="center"/>
              <w:textAlignment w:val="center"/>
              <w:rPr>
                <w:rFonts w:eastAsia="方正黑体_GBK"/>
                <w:color w:val="000000"/>
                <w:kern w:val="0"/>
                <w:sz w:val="24"/>
                <w:szCs w:val="28"/>
              </w:rPr>
            </w:pPr>
            <w:r>
              <w:rPr>
                <w:rFonts w:hint="eastAsia" w:eastAsia="方正黑体_GBK"/>
                <w:color w:val="000000"/>
                <w:kern w:val="0"/>
                <w:sz w:val="24"/>
                <w:szCs w:val="28"/>
              </w:rPr>
              <w:t>品牌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5" w:hRule="exact"/>
          <w:jc w:val="center"/>
        </w:trPr>
        <w:tc>
          <w:tcPr>
            <w:tcW w:w="1059" w:type="dxa"/>
            <w:noWrap/>
            <w:vAlign w:val="center"/>
          </w:tcPr>
          <w:p>
            <w:pPr>
              <w:jc w:val="center"/>
              <w:textAlignment w:val="center"/>
              <w:rPr>
                <w:rFonts w:eastAsia="方正仿宋_GBK"/>
                <w:color w:val="000000"/>
                <w:kern w:val="0"/>
                <w:sz w:val="24"/>
              </w:rPr>
            </w:pPr>
            <w:r>
              <w:rPr>
                <w:rFonts w:hint="eastAsia" w:eastAsia="方正仿宋_GBK"/>
                <w:color w:val="000000"/>
                <w:kern w:val="0"/>
                <w:sz w:val="24"/>
              </w:rPr>
              <w:t>1</w:t>
            </w:r>
          </w:p>
        </w:tc>
        <w:tc>
          <w:tcPr>
            <w:tcW w:w="4127" w:type="dxa"/>
            <w:noWrap/>
            <w:vAlign w:val="center"/>
          </w:tcPr>
          <w:p>
            <w:pPr>
              <w:jc w:val="center"/>
              <w:textAlignment w:val="center"/>
              <w:rPr>
                <w:rFonts w:eastAsia="方正仿宋_GBK"/>
                <w:color w:val="000000"/>
                <w:kern w:val="0"/>
                <w:sz w:val="24"/>
              </w:rPr>
            </w:pPr>
            <w:r>
              <w:rPr>
                <w:rFonts w:hint="eastAsia" w:eastAsia="方正仿宋_GBK"/>
                <w:color w:val="000000"/>
                <w:kern w:val="0"/>
                <w:sz w:val="24"/>
              </w:rPr>
              <w:t>江苏磊达股份有限公司</w:t>
            </w:r>
          </w:p>
        </w:tc>
        <w:tc>
          <w:tcPr>
            <w:tcW w:w="1490" w:type="dxa"/>
            <w:noWrap/>
            <w:vAlign w:val="center"/>
          </w:tcPr>
          <w:p>
            <w:pPr>
              <w:jc w:val="center"/>
              <w:textAlignment w:val="center"/>
              <w:rPr>
                <w:rFonts w:eastAsia="方正仿宋_GBK"/>
                <w:color w:val="000000"/>
                <w:kern w:val="0"/>
                <w:sz w:val="24"/>
              </w:rPr>
            </w:pPr>
            <w:r>
              <w:rPr>
                <w:rFonts w:hint="eastAsia" w:eastAsia="方正仿宋_GBK"/>
                <w:color w:val="000000"/>
                <w:kern w:val="0"/>
                <w:sz w:val="24"/>
              </w:rPr>
              <w:t>东台市</w:t>
            </w:r>
          </w:p>
        </w:tc>
        <w:tc>
          <w:tcPr>
            <w:tcW w:w="2220" w:type="dxa"/>
            <w:noWrap/>
            <w:vAlign w:val="center"/>
          </w:tcPr>
          <w:p>
            <w:pPr>
              <w:jc w:val="center"/>
              <w:textAlignment w:val="center"/>
              <w:rPr>
                <w:rFonts w:eastAsia="方正仿宋_GBK"/>
                <w:color w:val="000000"/>
                <w:kern w:val="0"/>
                <w:sz w:val="24"/>
              </w:rPr>
            </w:pPr>
            <w:r>
              <w:rPr>
                <w:rFonts w:hint="eastAsia" w:eastAsia="方正仿宋_GBK"/>
                <w:color w:val="000000"/>
                <w:kern w:val="0"/>
                <w:sz w:val="24"/>
              </w:rPr>
              <w:t>磊达、梅花鹿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5" w:hRule="exact"/>
          <w:jc w:val="center"/>
        </w:trPr>
        <w:tc>
          <w:tcPr>
            <w:tcW w:w="1059" w:type="dxa"/>
            <w:noWrap/>
            <w:vAlign w:val="center"/>
          </w:tcPr>
          <w:p>
            <w:pPr>
              <w:jc w:val="center"/>
              <w:textAlignment w:val="center"/>
              <w:rPr>
                <w:rFonts w:eastAsia="方正仿宋_GBK"/>
                <w:color w:val="000000"/>
                <w:kern w:val="0"/>
                <w:sz w:val="24"/>
              </w:rPr>
            </w:pPr>
            <w:r>
              <w:rPr>
                <w:rFonts w:hint="eastAsia" w:eastAsia="方正仿宋_GBK"/>
                <w:color w:val="000000"/>
                <w:kern w:val="0"/>
                <w:sz w:val="24"/>
              </w:rPr>
              <w:t>2</w:t>
            </w:r>
          </w:p>
        </w:tc>
        <w:tc>
          <w:tcPr>
            <w:tcW w:w="4127" w:type="dxa"/>
            <w:noWrap/>
            <w:vAlign w:val="center"/>
          </w:tcPr>
          <w:p>
            <w:pPr>
              <w:jc w:val="center"/>
              <w:textAlignment w:val="center"/>
              <w:rPr>
                <w:rFonts w:eastAsia="方正仿宋_GBK"/>
                <w:color w:val="000000"/>
                <w:kern w:val="0"/>
                <w:sz w:val="24"/>
              </w:rPr>
            </w:pPr>
            <w:r>
              <w:rPr>
                <w:rFonts w:hint="eastAsia" w:eastAsia="方正仿宋_GBK"/>
                <w:color w:val="000000"/>
                <w:kern w:val="0"/>
                <w:sz w:val="24"/>
              </w:rPr>
              <w:t>江苏八菱海螺水泥有限公司</w:t>
            </w:r>
          </w:p>
        </w:tc>
        <w:tc>
          <w:tcPr>
            <w:tcW w:w="1490" w:type="dxa"/>
            <w:noWrap/>
            <w:vAlign w:val="center"/>
          </w:tcPr>
          <w:p>
            <w:pPr>
              <w:jc w:val="center"/>
              <w:textAlignment w:val="center"/>
              <w:rPr>
                <w:rFonts w:eastAsia="方正仿宋_GBK"/>
                <w:color w:val="000000"/>
                <w:kern w:val="0"/>
                <w:sz w:val="24"/>
              </w:rPr>
            </w:pPr>
            <w:r>
              <w:rPr>
                <w:rFonts w:hint="eastAsia" w:eastAsia="方正仿宋_GBK"/>
                <w:color w:val="000000"/>
                <w:kern w:val="0"/>
                <w:sz w:val="24"/>
              </w:rPr>
              <w:t>亭湖区</w:t>
            </w:r>
          </w:p>
        </w:tc>
        <w:tc>
          <w:tcPr>
            <w:tcW w:w="2220" w:type="dxa"/>
            <w:noWrap/>
            <w:vAlign w:val="center"/>
          </w:tcPr>
          <w:p>
            <w:pPr>
              <w:jc w:val="center"/>
              <w:textAlignment w:val="center"/>
              <w:rPr>
                <w:rFonts w:eastAsia="方正仿宋_GBK"/>
                <w:color w:val="000000"/>
                <w:kern w:val="0"/>
                <w:sz w:val="24"/>
              </w:rPr>
            </w:pPr>
            <w:r>
              <w:rPr>
                <w:rFonts w:hint="eastAsia" w:eastAsia="方正仿宋_GBK"/>
                <w:color w:val="000000"/>
                <w:kern w:val="0"/>
                <w:sz w:val="24"/>
              </w:rPr>
              <w:t>海螺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0" w:hRule="exact"/>
          <w:jc w:val="center"/>
        </w:trPr>
        <w:tc>
          <w:tcPr>
            <w:tcW w:w="1059" w:type="dxa"/>
            <w:noWrap/>
            <w:vAlign w:val="center"/>
          </w:tcPr>
          <w:p>
            <w:pPr>
              <w:jc w:val="center"/>
              <w:textAlignment w:val="center"/>
              <w:rPr>
                <w:rFonts w:eastAsia="方正仿宋_GBK"/>
                <w:color w:val="000000"/>
                <w:kern w:val="0"/>
                <w:sz w:val="24"/>
              </w:rPr>
            </w:pPr>
            <w:r>
              <w:rPr>
                <w:rFonts w:hint="eastAsia" w:eastAsia="方正仿宋_GBK"/>
                <w:color w:val="000000"/>
                <w:kern w:val="0"/>
                <w:sz w:val="24"/>
              </w:rPr>
              <w:t>3</w:t>
            </w:r>
          </w:p>
        </w:tc>
        <w:tc>
          <w:tcPr>
            <w:tcW w:w="4127" w:type="dxa"/>
            <w:noWrap/>
            <w:vAlign w:val="center"/>
          </w:tcPr>
          <w:p>
            <w:pPr>
              <w:jc w:val="center"/>
              <w:textAlignment w:val="center"/>
              <w:rPr>
                <w:rFonts w:eastAsia="方正仿宋_GBK"/>
                <w:color w:val="000000"/>
                <w:kern w:val="0"/>
                <w:sz w:val="24"/>
              </w:rPr>
            </w:pPr>
            <w:r>
              <w:rPr>
                <w:rFonts w:hint="eastAsia" w:eastAsia="方正仿宋_GBK"/>
                <w:color w:val="000000"/>
                <w:kern w:val="0"/>
                <w:sz w:val="24"/>
              </w:rPr>
              <w:t>盐城市中鼎建材有限公司</w:t>
            </w:r>
          </w:p>
        </w:tc>
        <w:tc>
          <w:tcPr>
            <w:tcW w:w="1490" w:type="dxa"/>
            <w:noWrap/>
            <w:vAlign w:val="center"/>
          </w:tcPr>
          <w:p>
            <w:pPr>
              <w:jc w:val="center"/>
              <w:textAlignment w:val="center"/>
              <w:rPr>
                <w:rFonts w:eastAsia="方正仿宋_GBK"/>
                <w:color w:val="000000"/>
                <w:kern w:val="0"/>
                <w:sz w:val="24"/>
              </w:rPr>
            </w:pPr>
            <w:r>
              <w:rPr>
                <w:rFonts w:hint="eastAsia" w:eastAsia="方正仿宋_GBK"/>
                <w:color w:val="000000"/>
                <w:kern w:val="0"/>
                <w:sz w:val="24"/>
              </w:rPr>
              <w:t>亭湖区</w:t>
            </w:r>
          </w:p>
        </w:tc>
        <w:tc>
          <w:tcPr>
            <w:tcW w:w="2220" w:type="dxa"/>
            <w:noWrap/>
            <w:vAlign w:val="center"/>
          </w:tcPr>
          <w:p>
            <w:pPr>
              <w:ind w:left="243" w:firstLine="480"/>
              <w:jc w:val="left"/>
              <w:textAlignment w:val="center"/>
              <w:rPr>
                <w:rFonts w:eastAsia="方正仿宋_GBK"/>
                <w:color w:val="000000"/>
                <w:kern w:val="0"/>
                <w:sz w:val="24"/>
              </w:rPr>
            </w:pPr>
            <w:r>
              <w:rPr>
                <w:rFonts w:hint="eastAsia" w:eastAsia="方正仿宋_GBK"/>
                <w:color w:val="000000"/>
                <w:kern w:val="0"/>
                <w:sz w:val="24"/>
              </w:rPr>
              <w:t>中鼎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exact"/>
          <w:jc w:val="center"/>
        </w:trPr>
        <w:tc>
          <w:tcPr>
            <w:tcW w:w="1059" w:type="dxa"/>
            <w:noWrap/>
            <w:vAlign w:val="center"/>
          </w:tcPr>
          <w:p>
            <w:pPr>
              <w:jc w:val="center"/>
              <w:textAlignment w:val="center"/>
              <w:rPr>
                <w:rFonts w:eastAsia="方正仿宋_GBK"/>
                <w:color w:val="000000"/>
                <w:kern w:val="0"/>
                <w:sz w:val="24"/>
              </w:rPr>
            </w:pPr>
            <w:r>
              <w:rPr>
                <w:rFonts w:hint="eastAsia" w:eastAsia="方正仿宋_GBK"/>
                <w:color w:val="000000"/>
                <w:kern w:val="0"/>
                <w:sz w:val="24"/>
              </w:rPr>
              <w:t>4</w:t>
            </w:r>
          </w:p>
        </w:tc>
        <w:tc>
          <w:tcPr>
            <w:tcW w:w="4127" w:type="dxa"/>
            <w:noWrap/>
            <w:vAlign w:val="center"/>
          </w:tcPr>
          <w:p>
            <w:pPr>
              <w:widowControl/>
              <w:jc w:val="center"/>
              <w:textAlignment w:val="center"/>
              <w:rPr>
                <w:rFonts w:cs="宋体"/>
                <w:color w:val="000000"/>
                <w:sz w:val="22"/>
              </w:rPr>
            </w:pPr>
            <w:r>
              <w:rPr>
                <w:rFonts w:hint="eastAsia" w:eastAsia="方正仿宋_GBK"/>
                <w:color w:val="000000"/>
                <w:kern w:val="0"/>
                <w:sz w:val="24"/>
              </w:rPr>
              <w:t>江苏千和装配式建筑科技股份公司</w:t>
            </w:r>
          </w:p>
        </w:tc>
        <w:tc>
          <w:tcPr>
            <w:tcW w:w="1490" w:type="dxa"/>
            <w:noWrap/>
            <w:vAlign w:val="center"/>
          </w:tcPr>
          <w:p>
            <w:pPr>
              <w:jc w:val="center"/>
              <w:textAlignment w:val="center"/>
              <w:rPr>
                <w:rFonts w:eastAsia="方正仿宋_GBK"/>
                <w:color w:val="000000"/>
                <w:kern w:val="0"/>
                <w:sz w:val="24"/>
              </w:rPr>
            </w:pPr>
            <w:r>
              <w:rPr>
                <w:rFonts w:hint="eastAsia" w:eastAsia="方正仿宋_GBK"/>
                <w:color w:val="000000"/>
                <w:kern w:val="0"/>
                <w:sz w:val="24"/>
              </w:rPr>
              <w:t>亭湖区</w:t>
            </w:r>
          </w:p>
        </w:tc>
        <w:tc>
          <w:tcPr>
            <w:tcW w:w="2220" w:type="dxa"/>
            <w:noWrap/>
            <w:vAlign w:val="center"/>
          </w:tcPr>
          <w:p>
            <w:pPr>
              <w:ind w:left="243" w:firstLine="480"/>
              <w:jc w:val="left"/>
              <w:textAlignment w:val="center"/>
              <w:rPr>
                <w:rFonts w:eastAsia="方正仿宋_GBK"/>
                <w:color w:val="000000"/>
                <w:kern w:val="0"/>
                <w:sz w:val="24"/>
              </w:rPr>
            </w:pPr>
            <w:r>
              <w:rPr>
                <w:rFonts w:hint="eastAsia" w:eastAsia="方正仿宋_GBK"/>
                <w:color w:val="000000"/>
                <w:kern w:val="0"/>
                <w:sz w:val="24"/>
              </w:rPr>
              <w:t>千和</w:t>
            </w:r>
            <w:r>
              <w:rPr>
                <w:rFonts w:hint="eastAsia" w:eastAsia="方正仿宋_GBK"/>
                <w:color w:val="000000"/>
                <w:kern w:val="0"/>
                <w:sz w:val="24"/>
              </w:rPr>
              <w:drawing>
                <wp:inline distT="0" distB="0" distL="0" distR="0">
                  <wp:extent cx="421640" cy="516890"/>
                  <wp:effectExtent l="19050" t="0" r="0" b="0"/>
                  <wp:docPr id="3" name="图片 2" descr="17105548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710554856(1)"/>
                          <pic:cNvPicPr>
                            <a:picLocks noChangeAspect="1" noChangeArrowheads="1"/>
                          </pic:cNvPicPr>
                        </pic:nvPicPr>
                        <pic:blipFill>
                          <a:blip r:embed="rId6"/>
                          <a:srcRect/>
                          <a:stretch>
                            <a:fillRect/>
                          </a:stretch>
                        </pic:blipFill>
                        <pic:spPr>
                          <a:xfrm>
                            <a:off x="0" y="0"/>
                            <a:ext cx="421640" cy="516890"/>
                          </a:xfrm>
                          <a:prstGeom prst="rect">
                            <a:avLst/>
                          </a:prstGeom>
                          <a:noFill/>
                          <a:ln w="9525">
                            <a:noFill/>
                            <a:miter lim="800000"/>
                            <a:headEnd/>
                            <a:tailEnd/>
                          </a:ln>
                        </pic:spPr>
                      </pic:pic>
                    </a:graphicData>
                  </a:graphic>
                </wp:inline>
              </w:drawing>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5" w:hRule="exact"/>
          <w:jc w:val="center"/>
        </w:trPr>
        <w:tc>
          <w:tcPr>
            <w:tcW w:w="1059" w:type="dxa"/>
            <w:noWrap/>
            <w:vAlign w:val="center"/>
          </w:tcPr>
          <w:p>
            <w:pPr>
              <w:jc w:val="center"/>
              <w:textAlignment w:val="center"/>
              <w:rPr>
                <w:rFonts w:eastAsia="方正仿宋_GBK"/>
                <w:color w:val="000000"/>
                <w:kern w:val="0"/>
                <w:sz w:val="24"/>
              </w:rPr>
            </w:pPr>
            <w:r>
              <w:rPr>
                <w:rFonts w:hint="eastAsia" w:eastAsia="方正仿宋_GBK"/>
                <w:color w:val="000000"/>
                <w:kern w:val="0"/>
                <w:sz w:val="24"/>
              </w:rPr>
              <w:t>5</w:t>
            </w:r>
          </w:p>
        </w:tc>
        <w:tc>
          <w:tcPr>
            <w:tcW w:w="4127" w:type="dxa"/>
            <w:noWrap/>
            <w:vAlign w:val="center"/>
          </w:tcPr>
          <w:p>
            <w:pPr>
              <w:widowControl/>
              <w:jc w:val="center"/>
              <w:textAlignment w:val="center"/>
              <w:rPr>
                <w:rFonts w:cs="宋体"/>
                <w:color w:val="000000"/>
                <w:sz w:val="22"/>
              </w:rPr>
            </w:pPr>
            <w:r>
              <w:rPr>
                <w:rFonts w:hint="eastAsia" w:eastAsia="方正仿宋_GBK"/>
                <w:color w:val="000000"/>
                <w:kern w:val="0"/>
                <w:sz w:val="24"/>
              </w:rPr>
              <w:t>江苏宇山红建材科技有限公司</w:t>
            </w:r>
          </w:p>
        </w:tc>
        <w:tc>
          <w:tcPr>
            <w:tcW w:w="1490" w:type="dxa"/>
            <w:noWrap/>
            <w:vAlign w:val="center"/>
          </w:tcPr>
          <w:p>
            <w:pPr>
              <w:jc w:val="center"/>
              <w:textAlignment w:val="center"/>
              <w:rPr>
                <w:rFonts w:eastAsia="方正仿宋_GBK"/>
                <w:color w:val="000000"/>
                <w:kern w:val="0"/>
                <w:sz w:val="24"/>
              </w:rPr>
            </w:pPr>
            <w:r>
              <w:rPr>
                <w:rFonts w:hint="eastAsia" w:eastAsia="方正仿宋_GBK"/>
                <w:color w:val="000000"/>
                <w:kern w:val="0"/>
                <w:sz w:val="24"/>
              </w:rPr>
              <w:t>亭湖区</w:t>
            </w:r>
          </w:p>
        </w:tc>
        <w:tc>
          <w:tcPr>
            <w:tcW w:w="2220" w:type="dxa"/>
            <w:noWrap/>
            <w:vAlign w:val="center"/>
          </w:tcPr>
          <w:p>
            <w:pPr>
              <w:jc w:val="center"/>
              <w:textAlignment w:val="center"/>
              <w:rPr>
                <w:rFonts w:eastAsia="方正仿宋_GBK"/>
                <w:color w:val="000000"/>
                <w:kern w:val="0"/>
                <w:sz w:val="24"/>
              </w:rPr>
            </w:pPr>
            <w:r>
              <w:rPr>
                <w:rFonts w:hint="eastAsia" w:eastAsia="方正仿宋_GBK"/>
                <w:color w:val="000000"/>
                <w:kern w:val="0"/>
                <w:sz w:val="24"/>
              </w:rPr>
              <w:t>宇山红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1059" w:type="dxa"/>
            <w:noWrap/>
            <w:vAlign w:val="center"/>
          </w:tcPr>
          <w:p>
            <w:pPr>
              <w:jc w:val="center"/>
              <w:textAlignment w:val="center"/>
              <w:rPr>
                <w:rFonts w:eastAsia="方正仿宋_GBK"/>
                <w:color w:val="000000"/>
                <w:kern w:val="0"/>
                <w:sz w:val="24"/>
              </w:rPr>
            </w:pPr>
            <w:r>
              <w:rPr>
                <w:rFonts w:hint="eastAsia" w:eastAsia="方正仿宋_GBK"/>
                <w:color w:val="000000"/>
                <w:kern w:val="0"/>
                <w:sz w:val="24"/>
              </w:rPr>
              <w:t>6</w:t>
            </w:r>
          </w:p>
        </w:tc>
        <w:tc>
          <w:tcPr>
            <w:tcW w:w="4127" w:type="dxa"/>
            <w:noWrap/>
            <w:vAlign w:val="center"/>
          </w:tcPr>
          <w:p>
            <w:pPr>
              <w:widowControl/>
              <w:jc w:val="center"/>
              <w:textAlignment w:val="center"/>
              <w:rPr>
                <w:rFonts w:cs="宋体"/>
                <w:color w:val="000000"/>
                <w:sz w:val="22"/>
              </w:rPr>
            </w:pPr>
            <w:r>
              <w:rPr>
                <w:rFonts w:hint="eastAsia" w:eastAsia="方正仿宋_GBK"/>
                <w:color w:val="000000"/>
                <w:kern w:val="0"/>
                <w:sz w:val="24"/>
              </w:rPr>
              <w:t>江苏博拓新型建筑材料股份有限公司</w:t>
            </w:r>
          </w:p>
        </w:tc>
        <w:tc>
          <w:tcPr>
            <w:tcW w:w="1490" w:type="dxa"/>
            <w:noWrap/>
            <w:vAlign w:val="center"/>
          </w:tcPr>
          <w:p>
            <w:pPr>
              <w:jc w:val="center"/>
              <w:textAlignment w:val="center"/>
              <w:rPr>
                <w:rFonts w:eastAsia="方正仿宋_GBK"/>
                <w:color w:val="000000"/>
                <w:kern w:val="0"/>
                <w:sz w:val="24"/>
              </w:rPr>
            </w:pPr>
            <w:r>
              <w:rPr>
                <w:rFonts w:hint="eastAsia" w:eastAsia="方正仿宋_GBK"/>
                <w:color w:val="000000"/>
                <w:kern w:val="0"/>
                <w:sz w:val="24"/>
              </w:rPr>
              <w:t>盐都区</w:t>
            </w:r>
          </w:p>
        </w:tc>
        <w:tc>
          <w:tcPr>
            <w:tcW w:w="2220" w:type="dxa"/>
            <w:noWrap/>
            <w:vAlign w:val="center"/>
          </w:tcPr>
          <w:p>
            <w:pPr>
              <w:jc w:val="center"/>
              <w:textAlignment w:val="center"/>
              <w:rPr>
                <w:rFonts w:eastAsia="方正仿宋_GBK"/>
                <w:color w:val="000000"/>
                <w:kern w:val="0"/>
                <w:sz w:val="24"/>
              </w:rPr>
            </w:pPr>
            <w:r>
              <w:rPr>
                <w:rFonts w:hint="eastAsia" w:eastAsia="方正仿宋_GBK"/>
                <w:color w:val="000000"/>
                <w:kern w:val="0"/>
                <w:sz w:val="24"/>
              </w:rPr>
              <w:t>博拓</w:t>
            </w:r>
            <w:r>
              <w:rPr>
                <w:rFonts w:hint="eastAsia" w:eastAsia="方正仿宋_GBK"/>
                <w:color w:val="000000"/>
                <w:kern w:val="0"/>
                <w:sz w:val="24"/>
              </w:rPr>
              <w:drawing>
                <wp:inline distT="0" distB="0" distL="0" distR="0">
                  <wp:extent cx="508635" cy="374015"/>
                  <wp:effectExtent l="19050" t="0" r="5715" b="0"/>
                  <wp:docPr id="4" name="图片 1" descr="17105545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1710554564(1)"/>
                          <pic:cNvPicPr>
                            <a:picLocks noChangeAspect="1" noChangeArrowheads="1"/>
                          </pic:cNvPicPr>
                        </pic:nvPicPr>
                        <pic:blipFill>
                          <a:blip r:embed="rId7"/>
                          <a:srcRect/>
                          <a:stretch>
                            <a:fillRect/>
                          </a:stretch>
                        </pic:blipFill>
                        <pic:spPr>
                          <a:xfrm>
                            <a:off x="0" y="0"/>
                            <a:ext cx="508635" cy="374015"/>
                          </a:xfrm>
                          <a:prstGeom prst="rect">
                            <a:avLst/>
                          </a:prstGeom>
                          <a:noFill/>
                          <a:ln w="9525">
                            <a:noFill/>
                            <a:miter lim="800000"/>
                            <a:headEnd/>
                            <a:tailEnd/>
                          </a:ln>
                        </pic:spPr>
                      </pic:pic>
                    </a:graphicData>
                  </a:graphic>
                </wp:inline>
              </w:drawing>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5" w:hRule="exact"/>
          <w:jc w:val="center"/>
        </w:trPr>
        <w:tc>
          <w:tcPr>
            <w:tcW w:w="1059" w:type="dxa"/>
            <w:noWrap/>
            <w:vAlign w:val="center"/>
          </w:tcPr>
          <w:p>
            <w:pPr>
              <w:jc w:val="center"/>
              <w:textAlignment w:val="center"/>
              <w:rPr>
                <w:rFonts w:eastAsia="方正仿宋_GBK"/>
                <w:color w:val="000000"/>
                <w:kern w:val="0"/>
                <w:sz w:val="24"/>
              </w:rPr>
            </w:pPr>
            <w:r>
              <w:rPr>
                <w:rFonts w:hint="eastAsia" w:eastAsia="方正仿宋_GBK"/>
                <w:color w:val="000000"/>
                <w:kern w:val="0"/>
                <w:sz w:val="24"/>
              </w:rPr>
              <w:t>7</w:t>
            </w:r>
          </w:p>
        </w:tc>
        <w:tc>
          <w:tcPr>
            <w:tcW w:w="4127" w:type="dxa"/>
            <w:noWrap/>
            <w:vAlign w:val="center"/>
          </w:tcPr>
          <w:p>
            <w:pPr>
              <w:widowControl/>
              <w:jc w:val="center"/>
              <w:textAlignment w:val="center"/>
              <w:rPr>
                <w:rFonts w:cs="宋体"/>
                <w:color w:val="000000"/>
                <w:sz w:val="22"/>
              </w:rPr>
            </w:pPr>
            <w:r>
              <w:rPr>
                <w:rFonts w:hint="eastAsia" w:eastAsia="方正仿宋_GBK"/>
                <w:color w:val="000000"/>
                <w:kern w:val="0"/>
                <w:sz w:val="24"/>
              </w:rPr>
              <w:t>江苏德和绝热科技有限公司</w:t>
            </w:r>
          </w:p>
        </w:tc>
        <w:tc>
          <w:tcPr>
            <w:tcW w:w="1490" w:type="dxa"/>
            <w:noWrap/>
            <w:vAlign w:val="center"/>
          </w:tcPr>
          <w:p>
            <w:pPr>
              <w:jc w:val="center"/>
              <w:textAlignment w:val="center"/>
              <w:rPr>
                <w:rFonts w:eastAsia="方正仿宋_GBK"/>
                <w:color w:val="000000"/>
                <w:kern w:val="0"/>
                <w:sz w:val="24"/>
              </w:rPr>
            </w:pPr>
            <w:r>
              <w:rPr>
                <w:rFonts w:hint="eastAsia" w:eastAsia="方正仿宋_GBK"/>
                <w:color w:val="000000"/>
                <w:kern w:val="0"/>
                <w:sz w:val="24"/>
              </w:rPr>
              <w:t>大丰区</w:t>
            </w:r>
          </w:p>
        </w:tc>
        <w:tc>
          <w:tcPr>
            <w:tcW w:w="2220" w:type="dxa"/>
            <w:noWrap/>
            <w:vAlign w:val="center"/>
          </w:tcPr>
          <w:p>
            <w:pPr>
              <w:jc w:val="center"/>
              <w:textAlignment w:val="center"/>
              <w:rPr>
                <w:rFonts w:eastAsia="方正仿宋_GBK"/>
                <w:color w:val="000000"/>
                <w:kern w:val="0"/>
                <w:sz w:val="24"/>
              </w:rPr>
            </w:pPr>
            <w:r>
              <w:rPr>
                <w:rFonts w:hint="eastAsia" w:eastAsia="方正仿宋_GBK"/>
                <w:color w:val="000000"/>
                <w:kern w:val="0"/>
                <w:sz w:val="24"/>
              </w:rPr>
              <w:t>德和DEHE</w:t>
            </w:r>
          </w:p>
        </w:tc>
      </w:tr>
    </w:tbl>
    <w:p>
      <w:pPr>
        <w:spacing w:line="500" w:lineRule="exact"/>
        <w:rPr>
          <w:rFonts w:eastAsia="方正黑体_GBK" w:cs="黑体"/>
          <w:color w:val="000000"/>
          <w:sz w:val="32"/>
          <w:szCs w:val="32"/>
        </w:rPr>
      </w:pPr>
      <w:r>
        <w:rPr>
          <w:rFonts w:eastAsia="黑体" w:cs="黑体"/>
          <w:color w:val="000000"/>
          <w:sz w:val="32"/>
          <w:szCs w:val="32"/>
        </w:rPr>
        <w:br w:type="page"/>
      </w:r>
      <w:r>
        <w:rPr>
          <w:rFonts w:hint="eastAsia" w:eastAsia="方正黑体_GBK" w:cs="黑体"/>
          <w:color w:val="000000"/>
          <w:sz w:val="32"/>
          <w:szCs w:val="32"/>
        </w:rPr>
        <w:t>附件4</w:t>
      </w:r>
    </w:p>
    <w:p>
      <w:pPr>
        <w:spacing w:line="400" w:lineRule="exact"/>
        <w:rPr>
          <w:rFonts w:eastAsia="方正仿宋_GBK"/>
          <w:color w:val="000000"/>
          <w:sz w:val="32"/>
          <w:szCs w:val="32"/>
        </w:rPr>
      </w:pPr>
    </w:p>
    <w:p>
      <w:pPr>
        <w:spacing w:line="640" w:lineRule="exact"/>
        <w:jc w:val="center"/>
        <w:rPr>
          <w:rFonts w:eastAsia="方正小标宋_GBK" w:cs="方正小标宋_GBK"/>
          <w:color w:val="000000"/>
          <w:sz w:val="44"/>
          <w:szCs w:val="44"/>
        </w:rPr>
      </w:pPr>
      <w:r>
        <w:rPr>
          <w:rFonts w:hint="eastAsia" w:eastAsia="方正小标宋_GBK" w:cs="方正小标宋_GBK"/>
          <w:color w:val="000000"/>
          <w:sz w:val="44"/>
          <w:szCs w:val="44"/>
        </w:rPr>
        <w:t>建材产业焕新升级重点培育企业清单</w:t>
      </w:r>
    </w:p>
    <w:p>
      <w:pPr>
        <w:spacing w:line="240" w:lineRule="exact"/>
        <w:jc w:val="center"/>
        <w:rPr>
          <w:rFonts w:eastAsia="方正小标宋_GBK" w:cs="方正小标宋_GBK"/>
          <w:color w:val="000000"/>
          <w:sz w:val="44"/>
          <w:szCs w:val="44"/>
        </w:rPr>
      </w:pP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45" w:type="dxa"/>
          <w:left w:w="108" w:type="dxa"/>
          <w:bottom w:w="45" w:type="dxa"/>
          <w:right w:w="108" w:type="dxa"/>
        </w:tblCellMar>
      </w:tblPr>
      <w:tblGrid>
        <w:gridCol w:w="601"/>
        <w:gridCol w:w="2607"/>
        <w:gridCol w:w="1250"/>
        <w:gridCol w:w="929"/>
        <w:gridCol w:w="958"/>
        <w:gridCol w:w="24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1015" w:hRule="atLeast"/>
          <w:tblHeader/>
          <w:jc w:val="center"/>
        </w:trPr>
        <w:tc>
          <w:tcPr>
            <w:tcW w:w="601" w:type="dxa"/>
            <w:noWrap/>
            <w:vAlign w:val="center"/>
          </w:tcPr>
          <w:p>
            <w:pPr>
              <w:spacing w:line="320" w:lineRule="exact"/>
              <w:ind w:left="-63" w:leftChars="-30" w:right="-63" w:rightChars="-30"/>
              <w:jc w:val="center"/>
              <w:textAlignment w:val="center"/>
              <w:rPr>
                <w:rFonts w:eastAsia="方正黑体_GBK"/>
                <w:color w:val="000000"/>
                <w:sz w:val="24"/>
              </w:rPr>
            </w:pPr>
            <w:r>
              <w:rPr>
                <w:rFonts w:eastAsia="方正黑体_GBK"/>
                <w:color w:val="000000"/>
                <w:kern w:val="0"/>
                <w:sz w:val="24"/>
              </w:rPr>
              <w:t>序号</w:t>
            </w:r>
          </w:p>
        </w:tc>
        <w:tc>
          <w:tcPr>
            <w:tcW w:w="2607" w:type="dxa"/>
            <w:noWrap/>
            <w:vAlign w:val="center"/>
          </w:tcPr>
          <w:p>
            <w:pPr>
              <w:spacing w:line="320" w:lineRule="exact"/>
              <w:ind w:left="-63" w:leftChars="-30" w:right="-63" w:rightChars="-30"/>
              <w:jc w:val="center"/>
              <w:textAlignment w:val="center"/>
              <w:rPr>
                <w:rFonts w:eastAsia="方正黑体_GBK"/>
                <w:color w:val="000000"/>
                <w:sz w:val="24"/>
              </w:rPr>
            </w:pPr>
            <w:r>
              <w:rPr>
                <w:rFonts w:eastAsia="方正黑体_GBK"/>
                <w:color w:val="000000"/>
                <w:kern w:val="0"/>
                <w:sz w:val="24"/>
              </w:rPr>
              <w:t>企业名称</w:t>
            </w:r>
          </w:p>
        </w:tc>
        <w:tc>
          <w:tcPr>
            <w:tcW w:w="1250" w:type="dxa"/>
            <w:noWrap/>
            <w:vAlign w:val="center"/>
          </w:tcPr>
          <w:p>
            <w:pPr>
              <w:spacing w:line="320" w:lineRule="exact"/>
              <w:ind w:left="-63" w:leftChars="-30" w:right="-63" w:rightChars="-30"/>
              <w:jc w:val="center"/>
              <w:textAlignment w:val="center"/>
              <w:rPr>
                <w:rFonts w:eastAsia="方正黑体_GBK"/>
                <w:color w:val="000000"/>
                <w:kern w:val="0"/>
                <w:sz w:val="24"/>
              </w:rPr>
            </w:pPr>
            <w:r>
              <w:rPr>
                <w:rFonts w:hint="eastAsia" w:eastAsia="方正黑体_GBK"/>
                <w:color w:val="000000"/>
                <w:kern w:val="0"/>
                <w:sz w:val="24"/>
              </w:rPr>
              <w:t>行业领域</w:t>
            </w:r>
          </w:p>
        </w:tc>
        <w:tc>
          <w:tcPr>
            <w:tcW w:w="929" w:type="dxa"/>
            <w:noWrap/>
            <w:vAlign w:val="center"/>
          </w:tcPr>
          <w:p>
            <w:pPr>
              <w:spacing w:line="320" w:lineRule="exact"/>
              <w:ind w:left="-63" w:leftChars="-30" w:right="-63" w:rightChars="-30"/>
              <w:jc w:val="center"/>
              <w:textAlignment w:val="center"/>
              <w:rPr>
                <w:rFonts w:eastAsia="方正黑体_GBK"/>
                <w:color w:val="000000"/>
                <w:kern w:val="0"/>
                <w:sz w:val="24"/>
              </w:rPr>
            </w:pPr>
            <w:r>
              <w:rPr>
                <w:rFonts w:hint="eastAsia" w:eastAsia="方正黑体_GBK"/>
                <w:color w:val="000000"/>
                <w:kern w:val="0"/>
                <w:sz w:val="24"/>
              </w:rPr>
              <w:t>2023年开票</w:t>
            </w:r>
          </w:p>
          <w:p>
            <w:pPr>
              <w:spacing w:line="320" w:lineRule="exact"/>
              <w:ind w:left="-63" w:leftChars="-30" w:right="-63" w:rightChars="-30"/>
              <w:jc w:val="center"/>
              <w:textAlignment w:val="center"/>
              <w:rPr>
                <w:rFonts w:eastAsia="方正黑体_GBK"/>
                <w:color w:val="000000"/>
                <w:kern w:val="0"/>
                <w:sz w:val="24"/>
              </w:rPr>
            </w:pPr>
            <w:r>
              <w:rPr>
                <w:rFonts w:hint="eastAsia" w:eastAsia="方正黑体_GBK"/>
                <w:color w:val="000000"/>
                <w:kern w:val="0"/>
                <w:sz w:val="24"/>
              </w:rPr>
              <w:t>销售</w:t>
            </w:r>
          </w:p>
          <w:p>
            <w:pPr>
              <w:spacing w:line="320" w:lineRule="exact"/>
              <w:ind w:left="-63" w:leftChars="-30" w:right="-63" w:rightChars="-30"/>
              <w:jc w:val="center"/>
              <w:textAlignment w:val="center"/>
              <w:rPr>
                <w:rFonts w:eastAsia="方正黑体_GBK"/>
                <w:color w:val="000000"/>
                <w:kern w:val="0"/>
                <w:sz w:val="24"/>
              </w:rPr>
            </w:pPr>
            <w:r>
              <w:rPr>
                <w:rFonts w:hint="eastAsia" w:eastAsia="方正黑体_GBK"/>
                <w:color w:val="000000"/>
                <w:spacing w:val="-12"/>
                <w:kern w:val="0"/>
                <w:sz w:val="24"/>
              </w:rPr>
              <w:t>（亿元）</w:t>
            </w:r>
          </w:p>
        </w:tc>
        <w:tc>
          <w:tcPr>
            <w:tcW w:w="958" w:type="dxa"/>
            <w:noWrap/>
            <w:vAlign w:val="center"/>
          </w:tcPr>
          <w:p>
            <w:pPr>
              <w:spacing w:line="320" w:lineRule="exact"/>
              <w:ind w:left="-63" w:leftChars="-30" w:right="-63" w:rightChars="-30"/>
              <w:jc w:val="center"/>
              <w:textAlignment w:val="center"/>
              <w:rPr>
                <w:rFonts w:eastAsia="方正黑体_GBK"/>
                <w:color w:val="000000"/>
                <w:kern w:val="0"/>
                <w:sz w:val="24"/>
              </w:rPr>
            </w:pPr>
            <w:r>
              <w:rPr>
                <w:rFonts w:hint="eastAsia" w:eastAsia="方正黑体_GBK"/>
                <w:color w:val="000000"/>
                <w:kern w:val="0"/>
                <w:sz w:val="24"/>
              </w:rPr>
              <w:t>2026年开票</w:t>
            </w:r>
          </w:p>
          <w:p>
            <w:pPr>
              <w:spacing w:line="320" w:lineRule="exact"/>
              <w:ind w:left="-63" w:leftChars="-30" w:right="-63" w:rightChars="-30"/>
              <w:jc w:val="center"/>
              <w:textAlignment w:val="center"/>
              <w:rPr>
                <w:rFonts w:eastAsia="方正黑体_GBK"/>
                <w:color w:val="000000"/>
                <w:kern w:val="0"/>
                <w:sz w:val="24"/>
              </w:rPr>
            </w:pPr>
            <w:r>
              <w:rPr>
                <w:rFonts w:hint="eastAsia" w:eastAsia="方正黑体_GBK"/>
                <w:color w:val="000000"/>
                <w:kern w:val="0"/>
                <w:sz w:val="24"/>
              </w:rPr>
              <w:t>销售</w:t>
            </w:r>
          </w:p>
          <w:p>
            <w:pPr>
              <w:spacing w:line="320" w:lineRule="exact"/>
              <w:ind w:left="-63" w:leftChars="-30" w:right="-63" w:rightChars="-30"/>
              <w:jc w:val="center"/>
              <w:textAlignment w:val="center"/>
              <w:rPr>
                <w:rFonts w:eastAsia="方正黑体_GBK"/>
                <w:color w:val="000000"/>
                <w:spacing w:val="-6"/>
                <w:kern w:val="0"/>
                <w:sz w:val="24"/>
              </w:rPr>
            </w:pPr>
            <w:r>
              <w:rPr>
                <w:rFonts w:hint="eastAsia" w:eastAsia="方正黑体_GBK"/>
                <w:color w:val="000000"/>
                <w:spacing w:val="-6"/>
                <w:kern w:val="0"/>
                <w:sz w:val="24"/>
              </w:rPr>
              <w:t>（亿元）</w:t>
            </w:r>
          </w:p>
        </w:tc>
        <w:tc>
          <w:tcPr>
            <w:tcW w:w="2496" w:type="dxa"/>
            <w:noWrap/>
            <w:vAlign w:val="center"/>
          </w:tcPr>
          <w:p>
            <w:pPr>
              <w:spacing w:line="320" w:lineRule="exact"/>
              <w:ind w:left="-63" w:leftChars="-30" w:right="-63" w:rightChars="-30"/>
              <w:jc w:val="center"/>
              <w:textAlignment w:val="center"/>
              <w:rPr>
                <w:rFonts w:eastAsia="方正黑体_GBK"/>
                <w:color w:val="000000"/>
                <w:kern w:val="0"/>
                <w:sz w:val="24"/>
              </w:rPr>
            </w:pPr>
            <w:r>
              <w:rPr>
                <w:rFonts w:hint="eastAsia" w:eastAsia="方正黑体_GBK"/>
                <w:color w:val="000000"/>
                <w:kern w:val="0"/>
                <w:sz w:val="24"/>
              </w:rPr>
              <w:t>培育方向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8841" w:type="dxa"/>
            <w:gridSpan w:val="6"/>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楷体_GBK" w:cs="方正楷体_GBK"/>
                <w:color w:val="000000"/>
                <w:kern w:val="0"/>
                <w:sz w:val="24"/>
              </w:rPr>
              <w:t>东台市（11）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eastAsia="方正仿宋_GBK"/>
                <w:color w:val="000000"/>
                <w:kern w:val="0"/>
                <w:sz w:val="24"/>
              </w:rPr>
              <w:t>1</w:t>
            </w:r>
          </w:p>
        </w:tc>
        <w:tc>
          <w:tcPr>
            <w:tcW w:w="2607" w:type="dxa"/>
            <w:noWrap/>
            <w:vAlign w:val="center"/>
          </w:tcPr>
          <w:p>
            <w:pPr>
              <w:spacing w:line="320" w:lineRule="exact"/>
              <w:ind w:left="-63" w:leftChars="-30" w:right="-63" w:rightChars="-30"/>
              <w:textAlignment w:val="center"/>
              <w:rPr>
                <w:rFonts w:eastAsia="仿宋" w:cs="仿宋"/>
                <w:color w:val="000000"/>
                <w:kern w:val="0"/>
                <w:sz w:val="24"/>
              </w:rPr>
            </w:pPr>
            <w:r>
              <w:rPr>
                <w:rFonts w:hint="eastAsia" w:eastAsia="仿宋" w:cs="仿宋"/>
                <w:color w:val="000000"/>
                <w:kern w:val="0"/>
                <w:sz w:val="24"/>
              </w:rPr>
              <w:t>江苏磊达股份有限公司</w:t>
            </w:r>
          </w:p>
        </w:tc>
        <w:tc>
          <w:tcPr>
            <w:tcW w:w="1250"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绿色水泥</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27.5</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33</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省级绿色工厂、智能化改造、品牌培育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w:t>
            </w:r>
          </w:p>
        </w:tc>
        <w:tc>
          <w:tcPr>
            <w:tcW w:w="2607" w:type="dxa"/>
            <w:noWrap/>
            <w:vAlign w:val="center"/>
          </w:tcPr>
          <w:p>
            <w:pPr>
              <w:spacing w:line="320" w:lineRule="exact"/>
              <w:ind w:left="-63" w:leftChars="-30" w:right="-63" w:rightChars="-30"/>
              <w:textAlignment w:val="center"/>
              <w:rPr>
                <w:rFonts w:eastAsia="仿宋" w:cs="仿宋"/>
                <w:color w:val="000000"/>
                <w:kern w:val="0"/>
                <w:sz w:val="24"/>
              </w:rPr>
            </w:pPr>
            <w:r>
              <w:rPr>
                <w:rFonts w:hint="eastAsia" w:eastAsia="仿宋" w:cs="仿宋"/>
                <w:color w:val="000000"/>
                <w:kern w:val="0"/>
                <w:sz w:val="24"/>
              </w:rPr>
              <w:t>东台磊达环保材料科技有限公司</w:t>
            </w:r>
          </w:p>
        </w:tc>
        <w:tc>
          <w:tcPr>
            <w:tcW w:w="1250"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绿色水泥</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25.7</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31</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技改升级、智能化改造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w:t>
            </w:r>
          </w:p>
        </w:tc>
        <w:tc>
          <w:tcPr>
            <w:tcW w:w="2607" w:type="dxa"/>
            <w:noWrap/>
            <w:vAlign w:val="center"/>
          </w:tcPr>
          <w:p>
            <w:pPr>
              <w:widowControl/>
              <w:spacing w:line="320" w:lineRule="exact"/>
              <w:ind w:left="-63" w:leftChars="-30" w:right="-63" w:rightChars="-30"/>
              <w:textAlignment w:val="center"/>
              <w:rPr>
                <w:rFonts w:eastAsia="仿宋" w:cs="仿宋"/>
                <w:color w:val="000000"/>
                <w:sz w:val="24"/>
              </w:rPr>
            </w:pPr>
            <w:r>
              <w:rPr>
                <w:rFonts w:hint="eastAsia" w:eastAsia="仿宋" w:cs="仿宋"/>
                <w:color w:val="000000"/>
                <w:kern w:val="0"/>
                <w:sz w:val="24"/>
              </w:rPr>
              <w:t>东台磊达水泥有限公司</w:t>
            </w:r>
          </w:p>
        </w:tc>
        <w:tc>
          <w:tcPr>
            <w:tcW w:w="1250"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绿色水泥</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18</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19.2</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省级绿色工厂、品牌培育、省星級上云企业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4</w:t>
            </w:r>
          </w:p>
        </w:tc>
        <w:tc>
          <w:tcPr>
            <w:tcW w:w="2607" w:type="dxa"/>
            <w:noWrap/>
            <w:vAlign w:val="center"/>
          </w:tcPr>
          <w:p>
            <w:pPr>
              <w:widowControl/>
              <w:spacing w:line="320" w:lineRule="exact"/>
              <w:ind w:left="-63" w:leftChars="-30" w:right="-63" w:rightChars="-30"/>
              <w:textAlignment w:val="center"/>
              <w:rPr>
                <w:rFonts w:eastAsia="仿宋" w:cs="仿宋"/>
                <w:color w:val="000000"/>
                <w:kern w:val="0"/>
                <w:sz w:val="24"/>
              </w:rPr>
            </w:pPr>
            <w:r>
              <w:rPr>
                <w:rFonts w:hint="eastAsia" w:eastAsia="仿宋" w:cs="仿宋"/>
                <w:color w:val="000000"/>
                <w:kern w:val="0"/>
                <w:sz w:val="24"/>
              </w:rPr>
              <w:t>东台中玻特种玻璃有限公司</w:t>
            </w:r>
          </w:p>
        </w:tc>
        <w:tc>
          <w:tcPr>
            <w:tcW w:w="1250"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lang w:val="en-US" w:eastAsia="zh-CN"/>
              </w:rPr>
              <w:t>平板</w:t>
            </w:r>
            <w:r>
              <w:rPr>
                <w:rFonts w:hint="eastAsia" w:eastAsia="方正仿宋_GBK"/>
                <w:color w:val="000000"/>
                <w:kern w:val="0"/>
                <w:sz w:val="24"/>
              </w:rPr>
              <w:t>玻璃</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4.8</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5.8</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省级示范智能车间、绿色建材产品认证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5</w:t>
            </w:r>
          </w:p>
        </w:tc>
        <w:tc>
          <w:tcPr>
            <w:tcW w:w="2607" w:type="dxa"/>
            <w:noWrap/>
            <w:vAlign w:val="center"/>
          </w:tcPr>
          <w:p>
            <w:pPr>
              <w:widowControl/>
              <w:spacing w:line="300" w:lineRule="exact"/>
              <w:ind w:left="-63" w:leftChars="-30" w:right="-63" w:rightChars="-30"/>
              <w:textAlignment w:val="center"/>
              <w:rPr>
                <w:rFonts w:eastAsia="仿宋" w:cs="仿宋"/>
                <w:color w:val="000000"/>
                <w:sz w:val="24"/>
              </w:rPr>
            </w:pPr>
            <w:r>
              <w:rPr>
                <w:rFonts w:hint="eastAsia" w:eastAsia="仿宋" w:cs="仿宋"/>
                <w:color w:val="000000"/>
                <w:kern w:val="0"/>
                <w:sz w:val="24"/>
              </w:rPr>
              <w:t>东台欣创混凝土制品有限公司</w:t>
            </w:r>
          </w:p>
        </w:tc>
        <w:tc>
          <w:tcPr>
            <w:tcW w:w="1250"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预制构件</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2.8</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3.4</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技改升级、智能化改造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6</w:t>
            </w:r>
          </w:p>
        </w:tc>
        <w:tc>
          <w:tcPr>
            <w:tcW w:w="2607" w:type="dxa"/>
            <w:noWrap/>
            <w:vAlign w:val="center"/>
          </w:tcPr>
          <w:p>
            <w:pPr>
              <w:widowControl/>
              <w:spacing w:line="300" w:lineRule="exact"/>
              <w:ind w:left="-63" w:leftChars="-30" w:right="-63" w:rightChars="-30"/>
              <w:textAlignment w:val="center"/>
              <w:rPr>
                <w:rFonts w:eastAsia="仿宋" w:cs="仿宋"/>
                <w:color w:val="000000"/>
                <w:kern w:val="0"/>
                <w:sz w:val="24"/>
              </w:rPr>
            </w:pPr>
            <w:r>
              <w:rPr>
                <w:rFonts w:hint="eastAsia" w:eastAsia="仿宋" w:cs="仿宋"/>
                <w:color w:val="000000"/>
                <w:kern w:val="0"/>
                <w:sz w:val="24"/>
              </w:rPr>
              <w:t>江苏携之创科技有限公司</w:t>
            </w:r>
          </w:p>
        </w:tc>
        <w:tc>
          <w:tcPr>
            <w:tcW w:w="1250"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玻璃纤维及制品</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1.6</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1.8</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省星级上云企业、省级专精特新中小企业、智能化改造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7</w:t>
            </w:r>
          </w:p>
        </w:tc>
        <w:tc>
          <w:tcPr>
            <w:tcW w:w="2607" w:type="dxa"/>
            <w:noWrap/>
            <w:vAlign w:val="center"/>
          </w:tcPr>
          <w:p>
            <w:pPr>
              <w:widowControl/>
              <w:spacing w:line="300" w:lineRule="exact"/>
              <w:ind w:left="-63" w:leftChars="-30" w:right="-63" w:rightChars="-30"/>
              <w:textAlignment w:val="center"/>
              <w:rPr>
                <w:rFonts w:eastAsia="仿宋" w:cs="仿宋"/>
                <w:color w:val="000000"/>
                <w:sz w:val="24"/>
              </w:rPr>
            </w:pPr>
            <w:r>
              <w:rPr>
                <w:rFonts w:hint="eastAsia" w:eastAsia="仿宋" w:cs="仿宋"/>
                <w:color w:val="000000"/>
                <w:kern w:val="0"/>
                <w:sz w:val="24"/>
              </w:rPr>
              <w:t>东台市宇厦混凝土有限公司</w:t>
            </w:r>
          </w:p>
        </w:tc>
        <w:tc>
          <w:tcPr>
            <w:tcW w:w="1250"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高性能</w:t>
            </w:r>
          </w:p>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混凝土</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1.4</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1.5</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技改升级、智能化改造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8</w:t>
            </w:r>
          </w:p>
        </w:tc>
        <w:tc>
          <w:tcPr>
            <w:tcW w:w="2607" w:type="dxa"/>
            <w:noWrap/>
            <w:vAlign w:val="center"/>
          </w:tcPr>
          <w:p>
            <w:pPr>
              <w:widowControl/>
              <w:spacing w:line="320" w:lineRule="exact"/>
              <w:ind w:left="-63" w:leftChars="-30" w:right="-63" w:rightChars="-30"/>
              <w:textAlignment w:val="center"/>
              <w:rPr>
                <w:rFonts w:eastAsia="仿宋" w:cs="仿宋"/>
                <w:color w:val="000000"/>
                <w:spacing w:val="-8"/>
                <w:sz w:val="24"/>
              </w:rPr>
            </w:pPr>
            <w:r>
              <w:rPr>
                <w:rFonts w:hint="eastAsia" w:eastAsia="仿宋" w:cs="仿宋"/>
                <w:color w:val="000000"/>
                <w:spacing w:val="-8"/>
                <w:kern w:val="0"/>
                <w:sz w:val="24"/>
              </w:rPr>
              <w:t>东台市五联建材有限公司</w:t>
            </w:r>
          </w:p>
        </w:tc>
        <w:tc>
          <w:tcPr>
            <w:tcW w:w="1250"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预制构件</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1.4</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1.5</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技改升级、智能化改造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9</w:t>
            </w:r>
          </w:p>
        </w:tc>
        <w:tc>
          <w:tcPr>
            <w:tcW w:w="2607" w:type="dxa"/>
            <w:noWrap/>
            <w:vAlign w:val="center"/>
          </w:tcPr>
          <w:p>
            <w:pPr>
              <w:widowControl/>
              <w:spacing w:line="320" w:lineRule="exact"/>
              <w:ind w:left="-63" w:leftChars="-30" w:right="-63" w:rightChars="-30"/>
              <w:textAlignment w:val="center"/>
              <w:rPr>
                <w:rFonts w:eastAsia="仿宋" w:cs="仿宋"/>
                <w:color w:val="000000"/>
                <w:sz w:val="24"/>
              </w:rPr>
            </w:pPr>
            <w:r>
              <w:rPr>
                <w:rFonts w:hint="eastAsia" w:eastAsia="仿宋" w:cs="仿宋"/>
                <w:color w:val="000000"/>
                <w:kern w:val="0"/>
                <w:sz w:val="24"/>
              </w:rPr>
              <w:t>江苏佳成特种玻璃制造有限公司</w:t>
            </w:r>
          </w:p>
        </w:tc>
        <w:tc>
          <w:tcPr>
            <w:tcW w:w="1250"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特种玻璃</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1.2</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1.8</w:t>
            </w:r>
          </w:p>
        </w:tc>
        <w:tc>
          <w:tcPr>
            <w:tcW w:w="2496" w:type="dxa"/>
            <w:noWrap/>
            <w:vAlign w:val="center"/>
          </w:tcPr>
          <w:p>
            <w:pPr>
              <w:spacing w:line="30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国家专精特新“小巨人”企业、省级智能工厂、新品开发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10</w:t>
            </w:r>
          </w:p>
        </w:tc>
        <w:tc>
          <w:tcPr>
            <w:tcW w:w="2607" w:type="dxa"/>
            <w:noWrap/>
            <w:vAlign w:val="center"/>
          </w:tcPr>
          <w:p>
            <w:pPr>
              <w:widowControl/>
              <w:spacing w:line="320" w:lineRule="exact"/>
              <w:ind w:left="-63" w:leftChars="-30" w:right="-63" w:rightChars="-30"/>
              <w:textAlignment w:val="center"/>
              <w:rPr>
                <w:rFonts w:eastAsia="仿宋" w:cs="仿宋"/>
                <w:color w:val="000000"/>
                <w:sz w:val="24"/>
              </w:rPr>
            </w:pPr>
            <w:r>
              <w:rPr>
                <w:rFonts w:hint="eastAsia" w:eastAsia="仿宋" w:cs="仿宋"/>
                <w:color w:val="000000"/>
                <w:kern w:val="0"/>
                <w:sz w:val="24"/>
              </w:rPr>
              <w:t>东台嘉盛商品混凝土有限公司</w:t>
            </w:r>
          </w:p>
        </w:tc>
        <w:tc>
          <w:tcPr>
            <w:tcW w:w="1250"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高性能混凝土</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1.1</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1.4</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技改升级、智能化改造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11</w:t>
            </w:r>
          </w:p>
        </w:tc>
        <w:tc>
          <w:tcPr>
            <w:tcW w:w="2607" w:type="dxa"/>
            <w:noWrap/>
            <w:vAlign w:val="center"/>
          </w:tcPr>
          <w:p>
            <w:pPr>
              <w:widowControl/>
              <w:spacing w:line="320" w:lineRule="exact"/>
              <w:ind w:left="-63" w:leftChars="-30" w:right="-63" w:rightChars="-30"/>
              <w:textAlignment w:val="center"/>
              <w:rPr>
                <w:rFonts w:eastAsia="仿宋" w:cs="仿宋"/>
                <w:color w:val="000000"/>
                <w:sz w:val="24"/>
              </w:rPr>
            </w:pPr>
            <w:r>
              <w:rPr>
                <w:rFonts w:hint="eastAsia" w:eastAsia="仿宋" w:cs="仿宋"/>
                <w:color w:val="000000"/>
                <w:kern w:val="0"/>
                <w:sz w:val="24"/>
              </w:rPr>
              <w:t>江苏中磊节能科技发展有限公司</w:t>
            </w:r>
          </w:p>
        </w:tc>
        <w:tc>
          <w:tcPr>
            <w:tcW w:w="1250"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耐火材料</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1.0</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1.2</w:t>
            </w:r>
          </w:p>
        </w:tc>
        <w:tc>
          <w:tcPr>
            <w:tcW w:w="2496" w:type="dxa"/>
            <w:noWrap/>
            <w:vAlign w:val="center"/>
          </w:tcPr>
          <w:p>
            <w:pPr>
              <w:spacing w:line="30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国家专精特新“小巨人”企业、技改升级、智能化改造、绿色建材产品认证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8841" w:type="dxa"/>
            <w:gridSpan w:val="6"/>
            <w:noWrap/>
            <w:vAlign w:val="center"/>
          </w:tcPr>
          <w:p>
            <w:pPr>
              <w:spacing w:line="320" w:lineRule="exact"/>
              <w:ind w:left="-63" w:leftChars="-30" w:right="-63" w:rightChars="-30"/>
              <w:textAlignment w:val="center"/>
              <w:rPr>
                <w:rFonts w:eastAsia="方正楷体_GBK" w:cs="方正楷体_GBK"/>
                <w:color w:val="000000"/>
                <w:kern w:val="0"/>
                <w:sz w:val="24"/>
              </w:rPr>
            </w:pPr>
            <w:r>
              <w:rPr>
                <w:rFonts w:eastAsia="方正楷体_GBK" w:cs="方正楷体_GBK"/>
                <w:color w:val="000000"/>
                <w:kern w:val="0"/>
                <w:sz w:val="24"/>
              </w:rPr>
              <w:t>建湖县</w:t>
            </w:r>
            <w:r>
              <w:rPr>
                <w:rFonts w:hint="eastAsia" w:eastAsia="方正楷体_GBK" w:cs="方正楷体_GBK"/>
                <w:color w:val="000000"/>
                <w:kern w:val="0"/>
                <w:sz w:val="24"/>
              </w:rPr>
              <w:t>（2</w:t>
            </w:r>
            <w:r>
              <w:rPr>
                <w:rFonts w:eastAsia="方正楷体_GBK" w:cs="方正楷体_GBK"/>
                <w:color w:val="000000"/>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eastAsia="方正仿宋_GBK"/>
                <w:color w:val="000000"/>
                <w:kern w:val="0"/>
                <w:sz w:val="24"/>
              </w:rPr>
              <w:t>1</w:t>
            </w:r>
            <w:r>
              <w:rPr>
                <w:rFonts w:hint="eastAsia" w:eastAsia="方正仿宋_GBK"/>
                <w:color w:val="000000"/>
                <w:kern w:val="0"/>
                <w:sz w:val="24"/>
              </w:rPr>
              <w:t>2</w:t>
            </w:r>
          </w:p>
        </w:tc>
        <w:tc>
          <w:tcPr>
            <w:tcW w:w="2607" w:type="dxa"/>
            <w:noWrap/>
            <w:vAlign w:val="center"/>
          </w:tcPr>
          <w:p>
            <w:pPr>
              <w:widowControl/>
              <w:spacing w:line="320" w:lineRule="exact"/>
              <w:ind w:left="-63" w:leftChars="-30" w:right="-63" w:rightChars="-30"/>
              <w:textAlignment w:val="center"/>
              <w:rPr>
                <w:rFonts w:eastAsia="仿宋" w:cs="仿宋"/>
                <w:color w:val="000000"/>
                <w:sz w:val="24"/>
              </w:rPr>
            </w:pPr>
            <w:r>
              <w:rPr>
                <w:rFonts w:hint="eastAsia" w:eastAsia="仿宋" w:cs="仿宋"/>
                <w:color w:val="000000"/>
                <w:kern w:val="0"/>
                <w:sz w:val="24"/>
              </w:rPr>
              <w:t>江苏华云桩业有限公司</w:t>
            </w:r>
          </w:p>
        </w:tc>
        <w:tc>
          <w:tcPr>
            <w:tcW w:w="1250" w:type="dxa"/>
            <w:noWrap/>
            <w:vAlign w:val="center"/>
          </w:tcPr>
          <w:p>
            <w:pPr>
              <w:spacing w:line="320" w:lineRule="exact"/>
              <w:ind w:left="-63" w:leftChars="-30" w:right="-63" w:rightChars="-30"/>
              <w:jc w:val="center"/>
              <w:textAlignment w:val="center"/>
              <w:rPr>
                <w:rFonts w:eastAsia="仿宋" w:cs="仿宋"/>
                <w:color w:val="000000"/>
                <w:kern w:val="0"/>
                <w:sz w:val="24"/>
              </w:rPr>
            </w:pPr>
            <w:r>
              <w:rPr>
                <w:rFonts w:hint="eastAsia" w:eastAsia="仿宋" w:cs="仿宋"/>
                <w:color w:val="000000"/>
                <w:kern w:val="0"/>
                <w:sz w:val="24"/>
              </w:rPr>
              <w:t>预制构件</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1.7</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技改升级、智能化改造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eastAsia="方正仿宋_GBK"/>
                <w:color w:val="000000"/>
                <w:kern w:val="0"/>
                <w:sz w:val="24"/>
              </w:rPr>
              <w:t>1</w:t>
            </w:r>
            <w:r>
              <w:rPr>
                <w:rFonts w:hint="eastAsia" w:eastAsia="方正仿宋_GBK"/>
                <w:color w:val="000000"/>
                <w:kern w:val="0"/>
                <w:sz w:val="24"/>
              </w:rPr>
              <w:t>3</w:t>
            </w:r>
          </w:p>
        </w:tc>
        <w:tc>
          <w:tcPr>
            <w:tcW w:w="2607" w:type="dxa"/>
            <w:noWrap/>
            <w:vAlign w:val="center"/>
          </w:tcPr>
          <w:p>
            <w:pPr>
              <w:widowControl/>
              <w:spacing w:line="280" w:lineRule="exact"/>
              <w:ind w:left="-63" w:leftChars="-30" w:right="-63" w:rightChars="-30"/>
              <w:textAlignment w:val="center"/>
              <w:rPr>
                <w:rFonts w:eastAsia="仿宋" w:cs="仿宋"/>
                <w:color w:val="000000"/>
                <w:sz w:val="24"/>
              </w:rPr>
            </w:pPr>
            <w:r>
              <w:rPr>
                <w:rFonts w:hint="eastAsia" w:eastAsia="仿宋" w:cs="仿宋"/>
                <w:color w:val="000000"/>
                <w:kern w:val="0"/>
                <w:sz w:val="24"/>
              </w:rPr>
              <w:t>江苏成固交通工程有限公司</w:t>
            </w:r>
          </w:p>
        </w:tc>
        <w:tc>
          <w:tcPr>
            <w:tcW w:w="1250" w:type="dxa"/>
            <w:noWrap/>
            <w:vAlign w:val="center"/>
          </w:tcPr>
          <w:p>
            <w:pPr>
              <w:spacing w:line="280" w:lineRule="exact"/>
              <w:ind w:left="-63" w:leftChars="-30" w:right="-63" w:rightChars="-30"/>
              <w:jc w:val="center"/>
              <w:textAlignment w:val="center"/>
              <w:rPr>
                <w:rFonts w:eastAsia="仿宋" w:cs="仿宋"/>
                <w:color w:val="000000"/>
                <w:kern w:val="0"/>
                <w:sz w:val="24"/>
              </w:rPr>
            </w:pPr>
            <w:r>
              <w:rPr>
                <w:rFonts w:hint="eastAsia" w:eastAsia="仿宋" w:cs="仿宋"/>
                <w:color w:val="000000"/>
                <w:kern w:val="0"/>
                <w:sz w:val="24"/>
              </w:rPr>
              <w:t>预制构件</w:t>
            </w:r>
          </w:p>
        </w:tc>
        <w:tc>
          <w:tcPr>
            <w:tcW w:w="929"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1.4</w:t>
            </w:r>
          </w:p>
        </w:tc>
        <w:tc>
          <w:tcPr>
            <w:tcW w:w="958"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1.8</w:t>
            </w:r>
          </w:p>
        </w:tc>
        <w:tc>
          <w:tcPr>
            <w:tcW w:w="2496" w:type="dxa"/>
            <w:noWrap/>
            <w:vAlign w:val="center"/>
          </w:tcPr>
          <w:p>
            <w:pPr>
              <w:spacing w:line="28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绿色建材产品认证、技改升级、智能化改造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8841" w:type="dxa"/>
            <w:gridSpan w:val="6"/>
            <w:noWrap/>
            <w:vAlign w:val="center"/>
          </w:tcPr>
          <w:p>
            <w:pPr>
              <w:spacing w:line="320" w:lineRule="exact"/>
              <w:ind w:left="-63" w:leftChars="-30" w:right="-63" w:rightChars="-30"/>
              <w:textAlignment w:val="center"/>
              <w:rPr>
                <w:rFonts w:eastAsia="方正楷体_GBK" w:cs="方正楷体_GBK"/>
                <w:color w:val="000000"/>
                <w:kern w:val="0"/>
                <w:sz w:val="24"/>
              </w:rPr>
            </w:pPr>
            <w:r>
              <w:rPr>
                <w:rFonts w:hint="eastAsia" w:eastAsia="方正楷体_GBK" w:cs="方正楷体_GBK"/>
                <w:color w:val="000000"/>
                <w:kern w:val="0"/>
                <w:sz w:val="24"/>
              </w:rPr>
              <w:t>射阳县（2）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14</w:t>
            </w:r>
          </w:p>
        </w:tc>
        <w:tc>
          <w:tcPr>
            <w:tcW w:w="2607" w:type="dxa"/>
            <w:noWrap/>
            <w:vAlign w:val="center"/>
          </w:tcPr>
          <w:p>
            <w:pPr>
              <w:widowControl/>
              <w:spacing w:line="320" w:lineRule="exact"/>
              <w:ind w:left="-63" w:leftChars="-30" w:right="-63" w:rightChars="-30"/>
              <w:textAlignment w:val="center"/>
              <w:rPr>
                <w:rFonts w:eastAsia="仿宋" w:cs="仿宋"/>
                <w:color w:val="000000"/>
                <w:sz w:val="24"/>
              </w:rPr>
            </w:pPr>
            <w:r>
              <w:rPr>
                <w:rFonts w:hint="eastAsia" w:eastAsia="仿宋" w:cs="仿宋"/>
                <w:color w:val="000000"/>
                <w:kern w:val="0"/>
                <w:sz w:val="24"/>
              </w:rPr>
              <w:t>汤始建华建材（盐城）有限公司</w:t>
            </w:r>
          </w:p>
        </w:tc>
        <w:tc>
          <w:tcPr>
            <w:tcW w:w="1250" w:type="dxa"/>
            <w:noWrap/>
            <w:vAlign w:val="center"/>
          </w:tcPr>
          <w:p>
            <w:pPr>
              <w:spacing w:line="320" w:lineRule="exact"/>
              <w:ind w:left="-63" w:leftChars="-30" w:right="-63" w:rightChars="-30"/>
              <w:jc w:val="center"/>
              <w:textAlignment w:val="center"/>
              <w:rPr>
                <w:rFonts w:eastAsia="仿宋" w:cs="仿宋"/>
                <w:color w:val="000000"/>
                <w:kern w:val="0"/>
                <w:sz w:val="24"/>
              </w:rPr>
            </w:pPr>
            <w:r>
              <w:rPr>
                <w:rFonts w:hint="eastAsia" w:eastAsia="仿宋" w:cs="仿宋"/>
                <w:color w:val="000000"/>
                <w:kern w:val="0"/>
                <w:sz w:val="24"/>
              </w:rPr>
              <w:t>预制构件、新型墙体材料</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4</w:t>
            </w:r>
          </w:p>
        </w:tc>
        <w:tc>
          <w:tcPr>
            <w:tcW w:w="2496" w:type="dxa"/>
            <w:noWrap/>
            <w:vAlign w:val="center"/>
          </w:tcPr>
          <w:p>
            <w:pPr>
              <w:spacing w:line="30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三星级企业、省级专精特新中小企业、省星级上云企业、省级示范智能车间、绿色建材产品认证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503"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15</w:t>
            </w:r>
          </w:p>
        </w:tc>
        <w:tc>
          <w:tcPr>
            <w:tcW w:w="2607" w:type="dxa"/>
            <w:noWrap/>
            <w:vAlign w:val="center"/>
          </w:tcPr>
          <w:p>
            <w:pPr>
              <w:widowControl/>
              <w:spacing w:line="320" w:lineRule="exact"/>
              <w:ind w:left="-63" w:leftChars="-30" w:right="-63" w:rightChars="-30"/>
              <w:textAlignment w:val="center"/>
              <w:rPr>
                <w:rFonts w:eastAsia="仿宋" w:cs="仿宋"/>
                <w:color w:val="000000"/>
                <w:spacing w:val="-6"/>
                <w:sz w:val="24"/>
              </w:rPr>
            </w:pPr>
            <w:r>
              <w:rPr>
                <w:rFonts w:hint="eastAsia" w:eastAsia="仿宋" w:cs="仿宋"/>
                <w:color w:val="000000"/>
                <w:spacing w:val="-6"/>
                <w:kern w:val="0"/>
                <w:sz w:val="24"/>
              </w:rPr>
              <w:t>射阳县水泥制造有限公司</w:t>
            </w:r>
          </w:p>
        </w:tc>
        <w:tc>
          <w:tcPr>
            <w:tcW w:w="1250" w:type="dxa"/>
            <w:noWrap/>
            <w:vAlign w:val="center"/>
          </w:tcPr>
          <w:p>
            <w:pPr>
              <w:spacing w:line="320" w:lineRule="exact"/>
              <w:ind w:left="-63" w:leftChars="-30" w:right="-63" w:rightChars="-30"/>
              <w:jc w:val="center"/>
              <w:textAlignment w:val="center"/>
              <w:rPr>
                <w:rFonts w:eastAsia="仿宋" w:cs="仿宋"/>
                <w:color w:val="000000"/>
                <w:kern w:val="0"/>
                <w:sz w:val="24"/>
              </w:rPr>
            </w:pPr>
            <w:r>
              <w:rPr>
                <w:rFonts w:hint="eastAsia" w:eastAsia="仿宋" w:cs="仿宋"/>
                <w:color w:val="000000"/>
                <w:kern w:val="0"/>
                <w:sz w:val="24"/>
              </w:rPr>
              <w:t>绿色水泥</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1.1</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1.4</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技改升级、智能化改造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8841" w:type="dxa"/>
            <w:gridSpan w:val="6"/>
            <w:noWrap/>
            <w:vAlign w:val="center"/>
          </w:tcPr>
          <w:p>
            <w:pPr>
              <w:spacing w:line="320" w:lineRule="exact"/>
              <w:ind w:left="-63" w:leftChars="-30" w:right="-63" w:rightChars="-30"/>
              <w:textAlignment w:val="center"/>
              <w:rPr>
                <w:rFonts w:eastAsia="方正楷体_GBK" w:cs="方正楷体_GBK"/>
                <w:color w:val="000000"/>
                <w:kern w:val="0"/>
                <w:sz w:val="24"/>
              </w:rPr>
            </w:pPr>
            <w:r>
              <w:rPr>
                <w:rFonts w:hint="eastAsia" w:eastAsia="方正楷体_GBK" w:cs="方正楷体_GBK"/>
                <w:color w:val="000000"/>
                <w:kern w:val="0"/>
                <w:sz w:val="24"/>
              </w:rPr>
              <w:t>阜宁县（2）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0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16</w:t>
            </w:r>
          </w:p>
        </w:tc>
        <w:tc>
          <w:tcPr>
            <w:tcW w:w="2607" w:type="dxa"/>
            <w:noWrap/>
            <w:vAlign w:val="center"/>
          </w:tcPr>
          <w:p>
            <w:pPr>
              <w:spacing w:line="300" w:lineRule="exact"/>
              <w:ind w:left="-63" w:leftChars="-30" w:right="-63" w:rightChars="-30"/>
              <w:textAlignment w:val="center"/>
              <w:rPr>
                <w:rFonts w:eastAsia="仿宋" w:cs="仿宋"/>
                <w:color w:val="000000"/>
                <w:kern w:val="0"/>
                <w:sz w:val="24"/>
              </w:rPr>
            </w:pPr>
            <w:r>
              <w:rPr>
                <w:rFonts w:hint="eastAsia" w:eastAsia="仿宋" w:cs="仿宋"/>
                <w:color w:val="000000"/>
                <w:kern w:val="0"/>
                <w:sz w:val="24"/>
              </w:rPr>
              <w:t>盐城三和管桩有限公司</w:t>
            </w:r>
          </w:p>
        </w:tc>
        <w:tc>
          <w:tcPr>
            <w:tcW w:w="1250" w:type="dxa"/>
            <w:noWrap/>
            <w:vAlign w:val="center"/>
          </w:tcPr>
          <w:p>
            <w:pPr>
              <w:spacing w:line="300" w:lineRule="exact"/>
              <w:ind w:left="-63" w:leftChars="-30" w:right="-63" w:rightChars="-30"/>
              <w:jc w:val="center"/>
              <w:textAlignment w:val="center"/>
              <w:rPr>
                <w:rFonts w:eastAsia="仿宋" w:cs="仿宋"/>
                <w:color w:val="000000"/>
                <w:kern w:val="0"/>
                <w:sz w:val="24"/>
              </w:rPr>
            </w:pPr>
            <w:r>
              <w:rPr>
                <w:rFonts w:hint="eastAsia" w:eastAsia="仿宋" w:cs="仿宋"/>
                <w:color w:val="000000"/>
                <w:kern w:val="0"/>
                <w:sz w:val="24"/>
              </w:rPr>
              <w:t>预制构件</w:t>
            </w:r>
          </w:p>
        </w:tc>
        <w:tc>
          <w:tcPr>
            <w:tcW w:w="929" w:type="dxa"/>
            <w:noWrap/>
            <w:vAlign w:val="center"/>
          </w:tcPr>
          <w:p>
            <w:pPr>
              <w:spacing w:line="30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2.5</w:t>
            </w:r>
          </w:p>
        </w:tc>
        <w:tc>
          <w:tcPr>
            <w:tcW w:w="958" w:type="dxa"/>
            <w:noWrap/>
            <w:vAlign w:val="center"/>
          </w:tcPr>
          <w:p>
            <w:pPr>
              <w:spacing w:line="30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2.8</w:t>
            </w:r>
          </w:p>
        </w:tc>
        <w:tc>
          <w:tcPr>
            <w:tcW w:w="2496" w:type="dxa"/>
            <w:noWrap/>
            <w:vAlign w:val="center"/>
          </w:tcPr>
          <w:p>
            <w:pPr>
              <w:spacing w:line="30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三星级企业、省星级上云企业、智能化改造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0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17</w:t>
            </w:r>
          </w:p>
        </w:tc>
        <w:tc>
          <w:tcPr>
            <w:tcW w:w="2607" w:type="dxa"/>
            <w:noWrap/>
            <w:vAlign w:val="center"/>
          </w:tcPr>
          <w:p>
            <w:pPr>
              <w:widowControl/>
              <w:spacing w:line="300" w:lineRule="exact"/>
              <w:ind w:left="-63" w:leftChars="-30" w:right="-63" w:rightChars="-30"/>
              <w:textAlignment w:val="center"/>
              <w:rPr>
                <w:rFonts w:eastAsia="仿宋" w:cs="仿宋"/>
                <w:color w:val="000000"/>
                <w:sz w:val="24"/>
              </w:rPr>
            </w:pPr>
            <w:r>
              <w:rPr>
                <w:rFonts w:hint="eastAsia" w:eastAsia="仿宋" w:cs="仿宋"/>
                <w:color w:val="000000"/>
                <w:kern w:val="0"/>
                <w:sz w:val="24"/>
              </w:rPr>
              <w:t>江苏阜华桩业有限公司</w:t>
            </w:r>
          </w:p>
        </w:tc>
        <w:tc>
          <w:tcPr>
            <w:tcW w:w="1250" w:type="dxa"/>
            <w:noWrap/>
            <w:vAlign w:val="center"/>
          </w:tcPr>
          <w:p>
            <w:pPr>
              <w:spacing w:line="300" w:lineRule="exact"/>
              <w:ind w:left="-63" w:leftChars="-30" w:right="-63" w:rightChars="-30"/>
              <w:jc w:val="center"/>
              <w:textAlignment w:val="center"/>
              <w:rPr>
                <w:rFonts w:eastAsia="仿宋" w:cs="仿宋"/>
                <w:color w:val="000000"/>
                <w:kern w:val="0"/>
                <w:sz w:val="24"/>
              </w:rPr>
            </w:pPr>
            <w:r>
              <w:rPr>
                <w:rFonts w:hint="eastAsia" w:eastAsia="仿宋" w:cs="仿宋"/>
                <w:color w:val="000000"/>
                <w:kern w:val="0"/>
                <w:sz w:val="24"/>
              </w:rPr>
              <w:t>预制构件</w:t>
            </w:r>
          </w:p>
        </w:tc>
        <w:tc>
          <w:tcPr>
            <w:tcW w:w="929" w:type="dxa"/>
            <w:noWrap/>
            <w:vAlign w:val="center"/>
          </w:tcPr>
          <w:p>
            <w:pPr>
              <w:spacing w:line="30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1.2</w:t>
            </w:r>
          </w:p>
        </w:tc>
        <w:tc>
          <w:tcPr>
            <w:tcW w:w="958" w:type="dxa"/>
            <w:noWrap/>
            <w:vAlign w:val="center"/>
          </w:tcPr>
          <w:p>
            <w:pPr>
              <w:spacing w:line="30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1.6</w:t>
            </w:r>
          </w:p>
        </w:tc>
        <w:tc>
          <w:tcPr>
            <w:tcW w:w="2496" w:type="dxa"/>
            <w:noWrap/>
            <w:vAlign w:val="center"/>
          </w:tcPr>
          <w:p>
            <w:pPr>
              <w:spacing w:line="30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技改升级、智能化改造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8841" w:type="dxa"/>
            <w:gridSpan w:val="6"/>
            <w:noWrap/>
            <w:vAlign w:val="center"/>
          </w:tcPr>
          <w:p>
            <w:pPr>
              <w:spacing w:line="320" w:lineRule="exact"/>
              <w:ind w:left="-63" w:leftChars="-30" w:right="-63" w:rightChars="-30"/>
              <w:textAlignment w:val="center"/>
              <w:rPr>
                <w:rFonts w:eastAsia="方正楷体_GBK" w:cs="方正楷体_GBK"/>
                <w:color w:val="000000"/>
                <w:kern w:val="0"/>
                <w:sz w:val="24"/>
              </w:rPr>
            </w:pPr>
            <w:r>
              <w:rPr>
                <w:rFonts w:hint="eastAsia" w:eastAsia="方正楷体_GBK" w:cs="方正楷体_GBK"/>
                <w:color w:val="000000"/>
                <w:kern w:val="0"/>
                <w:sz w:val="24"/>
              </w:rPr>
              <w:t>滨海县（5）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sz w:val="24"/>
              </w:rPr>
            </w:pPr>
            <w:r>
              <w:rPr>
                <w:rFonts w:hint="eastAsia" w:eastAsia="方正仿宋_GBK"/>
                <w:color w:val="000000"/>
                <w:kern w:val="0"/>
                <w:sz w:val="24"/>
              </w:rPr>
              <w:t>18</w:t>
            </w:r>
          </w:p>
        </w:tc>
        <w:tc>
          <w:tcPr>
            <w:tcW w:w="2607" w:type="dxa"/>
            <w:noWrap/>
            <w:vAlign w:val="center"/>
          </w:tcPr>
          <w:p>
            <w:pPr>
              <w:widowControl/>
              <w:spacing w:line="320" w:lineRule="exact"/>
              <w:ind w:left="-63" w:leftChars="-30" w:right="-63" w:rightChars="-30"/>
              <w:textAlignment w:val="center"/>
              <w:rPr>
                <w:rFonts w:eastAsia="仿宋" w:cs="仿宋"/>
                <w:color w:val="000000"/>
                <w:spacing w:val="-6"/>
                <w:sz w:val="24"/>
              </w:rPr>
            </w:pPr>
            <w:r>
              <w:rPr>
                <w:rFonts w:hint="eastAsia" w:eastAsia="仿宋" w:cs="仿宋"/>
                <w:color w:val="000000"/>
                <w:spacing w:val="-6"/>
                <w:kern w:val="0"/>
                <w:sz w:val="24"/>
              </w:rPr>
              <w:t>滨海恒固混凝土有限公司</w:t>
            </w:r>
          </w:p>
        </w:tc>
        <w:tc>
          <w:tcPr>
            <w:tcW w:w="1250" w:type="dxa"/>
            <w:noWrap/>
            <w:vAlign w:val="center"/>
          </w:tcPr>
          <w:p>
            <w:pPr>
              <w:spacing w:line="320" w:lineRule="exact"/>
              <w:ind w:left="-63" w:leftChars="-30" w:right="-63" w:rightChars="-30"/>
              <w:jc w:val="center"/>
              <w:textAlignment w:val="center"/>
              <w:rPr>
                <w:rFonts w:eastAsia="仿宋" w:cs="仿宋"/>
                <w:color w:val="000000"/>
                <w:kern w:val="0"/>
                <w:sz w:val="24"/>
              </w:rPr>
            </w:pPr>
            <w:r>
              <w:rPr>
                <w:rFonts w:hint="eastAsia" w:eastAsia="仿宋" w:cs="仿宋"/>
                <w:color w:val="000000"/>
                <w:kern w:val="0"/>
                <w:sz w:val="24"/>
              </w:rPr>
              <w:t>高性能</w:t>
            </w:r>
          </w:p>
          <w:p>
            <w:pPr>
              <w:spacing w:line="320" w:lineRule="exact"/>
              <w:ind w:left="-63" w:leftChars="-30" w:right="-63" w:rightChars="-30"/>
              <w:jc w:val="center"/>
              <w:textAlignment w:val="center"/>
              <w:rPr>
                <w:rFonts w:eastAsia="仿宋" w:cs="仿宋"/>
                <w:color w:val="000000"/>
                <w:sz w:val="24"/>
              </w:rPr>
            </w:pPr>
            <w:r>
              <w:rPr>
                <w:rFonts w:hint="eastAsia" w:eastAsia="仿宋" w:cs="仿宋"/>
                <w:color w:val="000000"/>
                <w:kern w:val="0"/>
                <w:sz w:val="24"/>
              </w:rPr>
              <w:t>混凝土</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1.7</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2.3</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技改升级、智能化改造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sz w:val="24"/>
              </w:rPr>
            </w:pPr>
            <w:r>
              <w:rPr>
                <w:rFonts w:hint="eastAsia" w:eastAsia="方正仿宋_GBK"/>
                <w:color w:val="000000"/>
                <w:kern w:val="0"/>
                <w:sz w:val="24"/>
              </w:rPr>
              <w:t>19</w:t>
            </w:r>
          </w:p>
        </w:tc>
        <w:tc>
          <w:tcPr>
            <w:tcW w:w="2607" w:type="dxa"/>
            <w:noWrap/>
            <w:vAlign w:val="center"/>
          </w:tcPr>
          <w:p>
            <w:pPr>
              <w:widowControl/>
              <w:spacing w:line="320" w:lineRule="exact"/>
              <w:ind w:left="-63" w:leftChars="-30" w:right="-63" w:rightChars="-30"/>
              <w:textAlignment w:val="center"/>
              <w:rPr>
                <w:rFonts w:eastAsia="仿宋" w:cs="仿宋"/>
                <w:color w:val="000000"/>
                <w:sz w:val="24"/>
              </w:rPr>
            </w:pPr>
            <w:r>
              <w:rPr>
                <w:rFonts w:hint="eastAsia" w:eastAsia="仿宋" w:cs="仿宋"/>
                <w:color w:val="000000"/>
                <w:kern w:val="0"/>
                <w:sz w:val="24"/>
              </w:rPr>
              <w:t>滨海一阳建材有限公司</w:t>
            </w:r>
          </w:p>
        </w:tc>
        <w:tc>
          <w:tcPr>
            <w:tcW w:w="1250" w:type="dxa"/>
            <w:noWrap/>
            <w:vAlign w:val="center"/>
          </w:tcPr>
          <w:p>
            <w:pPr>
              <w:spacing w:line="320" w:lineRule="exact"/>
              <w:ind w:left="-63" w:leftChars="-30" w:right="-63" w:rightChars="-30"/>
              <w:jc w:val="center"/>
              <w:textAlignment w:val="center"/>
              <w:rPr>
                <w:rFonts w:eastAsia="仿宋" w:cs="仿宋"/>
                <w:color w:val="000000"/>
                <w:kern w:val="0"/>
                <w:sz w:val="24"/>
              </w:rPr>
            </w:pPr>
            <w:r>
              <w:rPr>
                <w:rFonts w:hint="eastAsia" w:eastAsia="仿宋" w:cs="仿宋"/>
                <w:color w:val="000000"/>
                <w:kern w:val="0"/>
                <w:sz w:val="24"/>
              </w:rPr>
              <w:t>高性能</w:t>
            </w:r>
          </w:p>
          <w:p>
            <w:pPr>
              <w:spacing w:line="320" w:lineRule="exact"/>
              <w:ind w:left="-63" w:leftChars="-30" w:right="-63" w:rightChars="-30"/>
              <w:jc w:val="center"/>
              <w:textAlignment w:val="center"/>
              <w:rPr>
                <w:rFonts w:eastAsia="仿宋" w:cs="仿宋"/>
                <w:color w:val="000000"/>
                <w:sz w:val="24"/>
              </w:rPr>
            </w:pPr>
            <w:r>
              <w:rPr>
                <w:rFonts w:hint="eastAsia" w:eastAsia="仿宋" w:cs="仿宋"/>
                <w:color w:val="000000"/>
                <w:kern w:val="0"/>
                <w:sz w:val="24"/>
              </w:rPr>
              <w:t>混凝土</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1.4</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1.7</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技改升级、智能化改造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sz w:val="24"/>
              </w:rPr>
            </w:pPr>
            <w:r>
              <w:rPr>
                <w:rFonts w:hint="eastAsia" w:eastAsia="方正仿宋_GBK"/>
                <w:color w:val="000000"/>
                <w:kern w:val="0"/>
                <w:sz w:val="24"/>
              </w:rPr>
              <w:t>20</w:t>
            </w:r>
          </w:p>
        </w:tc>
        <w:tc>
          <w:tcPr>
            <w:tcW w:w="2607" w:type="dxa"/>
            <w:noWrap/>
            <w:vAlign w:val="center"/>
          </w:tcPr>
          <w:p>
            <w:pPr>
              <w:widowControl/>
              <w:spacing w:line="320" w:lineRule="exact"/>
              <w:ind w:left="-63" w:leftChars="-30" w:right="-63" w:rightChars="-30"/>
              <w:textAlignment w:val="center"/>
              <w:rPr>
                <w:rFonts w:eastAsia="仿宋" w:cs="仿宋"/>
                <w:color w:val="000000"/>
                <w:spacing w:val="-6"/>
                <w:sz w:val="24"/>
              </w:rPr>
            </w:pPr>
            <w:r>
              <w:rPr>
                <w:rFonts w:hint="eastAsia" w:eastAsia="仿宋" w:cs="仿宋"/>
                <w:color w:val="000000"/>
                <w:spacing w:val="-6"/>
                <w:kern w:val="0"/>
                <w:sz w:val="24"/>
              </w:rPr>
              <w:t>滨海腾易混凝土有限公司</w:t>
            </w:r>
          </w:p>
        </w:tc>
        <w:tc>
          <w:tcPr>
            <w:tcW w:w="1250" w:type="dxa"/>
            <w:noWrap/>
            <w:vAlign w:val="center"/>
          </w:tcPr>
          <w:p>
            <w:pPr>
              <w:spacing w:line="320" w:lineRule="exact"/>
              <w:ind w:left="-63" w:leftChars="-30" w:right="-63" w:rightChars="-30"/>
              <w:jc w:val="center"/>
              <w:textAlignment w:val="center"/>
              <w:rPr>
                <w:rFonts w:eastAsia="仿宋" w:cs="仿宋"/>
                <w:color w:val="000000"/>
                <w:kern w:val="0"/>
                <w:sz w:val="24"/>
              </w:rPr>
            </w:pPr>
            <w:r>
              <w:rPr>
                <w:rFonts w:hint="eastAsia" w:eastAsia="仿宋" w:cs="仿宋"/>
                <w:color w:val="000000"/>
                <w:kern w:val="0"/>
                <w:sz w:val="24"/>
              </w:rPr>
              <w:t>高性能</w:t>
            </w:r>
          </w:p>
          <w:p>
            <w:pPr>
              <w:spacing w:line="320" w:lineRule="exact"/>
              <w:ind w:left="-63" w:leftChars="-30" w:right="-63" w:rightChars="-30"/>
              <w:jc w:val="center"/>
              <w:textAlignment w:val="center"/>
              <w:rPr>
                <w:rFonts w:eastAsia="仿宋" w:cs="仿宋"/>
                <w:color w:val="000000"/>
                <w:sz w:val="24"/>
              </w:rPr>
            </w:pPr>
            <w:r>
              <w:rPr>
                <w:rFonts w:hint="eastAsia" w:eastAsia="仿宋" w:cs="仿宋"/>
                <w:color w:val="000000"/>
                <w:kern w:val="0"/>
                <w:sz w:val="24"/>
              </w:rPr>
              <w:t>混凝土</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1.2</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1.4</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技改升级、智能化改造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sz w:val="24"/>
              </w:rPr>
            </w:pPr>
            <w:r>
              <w:rPr>
                <w:rFonts w:hint="eastAsia" w:eastAsia="方正仿宋_GBK"/>
                <w:color w:val="000000"/>
                <w:kern w:val="0"/>
                <w:sz w:val="24"/>
              </w:rPr>
              <w:t>21</w:t>
            </w:r>
          </w:p>
        </w:tc>
        <w:tc>
          <w:tcPr>
            <w:tcW w:w="2607" w:type="dxa"/>
            <w:noWrap/>
            <w:vAlign w:val="center"/>
          </w:tcPr>
          <w:p>
            <w:pPr>
              <w:widowControl/>
              <w:spacing w:line="320" w:lineRule="exact"/>
              <w:ind w:left="-63" w:leftChars="-30" w:right="-63" w:rightChars="-30"/>
              <w:textAlignment w:val="center"/>
              <w:rPr>
                <w:rFonts w:eastAsia="仿宋" w:cs="仿宋"/>
                <w:color w:val="000000"/>
                <w:spacing w:val="-6"/>
                <w:sz w:val="24"/>
              </w:rPr>
            </w:pPr>
            <w:r>
              <w:rPr>
                <w:rFonts w:hint="eastAsia" w:eastAsia="仿宋" w:cs="仿宋"/>
                <w:color w:val="000000"/>
                <w:spacing w:val="-6"/>
                <w:kern w:val="0"/>
                <w:sz w:val="24"/>
              </w:rPr>
              <w:t>滨海益达混凝土有限公司</w:t>
            </w:r>
          </w:p>
        </w:tc>
        <w:tc>
          <w:tcPr>
            <w:tcW w:w="1250" w:type="dxa"/>
            <w:noWrap/>
            <w:vAlign w:val="center"/>
          </w:tcPr>
          <w:p>
            <w:pPr>
              <w:spacing w:line="320" w:lineRule="exact"/>
              <w:ind w:left="-63" w:leftChars="-30" w:right="-63" w:rightChars="-30"/>
              <w:jc w:val="center"/>
              <w:textAlignment w:val="center"/>
              <w:rPr>
                <w:rFonts w:eastAsia="仿宋" w:cs="仿宋"/>
                <w:color w:val="000000"/>
                <w:kern w:val="0"/>
                <w:sz w:val="24"/>
              </w:rPr>
            </w:pPr>
            <w:r>
              <w:rPr>
                <w:rFonts w:hint="eastAsia" w:eastAsia="仿宋" w:cs="仿宋"/>
                <w:color w:val="000000"/>
                <w:kern w:val="0"/>
                <w:sz w:val="24"/>
              </w:rPr>
              <w:t>高性能</w:t>
            </w:r>
          </w:p>
          <w:p>
            <w:pPr>
              <w:spacing w:line="320" w:lineRule="exact"/>
              <w:ind w:left="-63" w:leftChars="-30" w:right="-63" w:rightChars="-30"/>
              <w:jc w:val="center"/>
              <w:textAlignment w:val="center"/>
              <w:rPr>
                <w:rFonts w:eastAsia="仿宋" w:cs="仿宋"/>
                <w:color w:val="000000"/>
                <w:sz w:val="24"/>
              </w:rPr>
            </w:pPr>
            <w:r>
              <w:rPr>
                <w:rFonts w:hint="eastAsia" w:eastAsia="仿宋" w:cs="仿宋"/>
                <w:color w:val="000000"/>
                <w:kern w:val="0"/>
                <w:sz w:val="24"/>
              </w:rPr>
              <w:t>混凝土</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1.2</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1.4</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技改升级、智能化改造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22</w:t>
            </w:r>
          </w:p>
        </w:tc>
        <w:tc>
          <w:tcPr>
            <w:tcW w:w="2607" w:type="dxa"/>
            <w:noWrap/>
            <w:vAlign w:val="center"/>
          </w:tcPr>
          <w:p>
            <w:pPr>
              <w:widowControl/>
              <w:spacing w:line="320" w:lineRule="exact"/>
              <w:ind w:left="-63" w:leftChars="-30" w:right="-63" w:rightChars="-30"/>
              <w:textAlignment w:val="center"/>
              <w:rPr>
                <w:rFonts w:eastAsia="仿宋" w:cs="仿宋"/>
                <w:color w:val="000000"/>
                <w:spacing w:val="-6"/>
                <w:kern w:val="0"/>
                <w:sz w:val="24"/>
              </w:rPr>
            </w:pPr>
            <w:r>
              <w:rPr>
                <w:rFonts w:hint="eastAsia" w:eastAsia="仿宋" w:cs="仿宋"/>
                <w:color w:val="000000"/>
                <w:spacing w:val="-6"/>
                <w:kern w:val="0"/>
                <w:sz w:val="24"/>
              </w:rPr>
              <w:t>滨海万腾混凝土有限公司</w:t>
            </w:r>
          </w:p>
        </w:tc>
        <w:tc>
          <w:tcPr>
            <w:tcW w:w="1250" w:type="dxa"/>
            <w:noWrap/>
            <w:vAlign w:val="center"/>
          </w:tcPr>
          <w:p>
            <w:pPr>
              <w:spacing w:line="320" w:lineRule="exact"/>
              <w:ind w:left="-63" w:leftChars="-30" w:right="-63" w:rightChars="-30"/>
              <w:jc w:val="center"/>
              <w:textAlignment w:val="center"/>
              <w:rPr>
                <w:rFonts w:eastAsia="仿宋" w:cs="仿宋"/>
                <w:color w:val="000000"/>
                <w:kern w:val="0"/>
                <w:sz w:val="24"/>
              </w:rPr>
            </w:pPr>
            <w:r>
              <w:rPr>
                <w:rFonts w:hint="eastAsia" w:eastAsia="仿宋" w:cs="仿宋"/>
                <w:color w:val="000000"/>
                <w:kern w:val="0"/>
                <w:sz w:val="24"/>
              </w:rPr>
              <w:t>高性能</w:t>
            </w:r>
          </w:p>
          <w:p>
            <w:pPr>
              <w:spacing w:line="320" w:lineRule="exact"/>
              <w:ind w:left="-63" w:leftChars="-30" w:right="-63" w:rightChars="-30"/>
              <w:jc w:val="center"/>
              <w:textAlignment w:val="center"/>
              <w:rPr>
                <w:rFonts w:eastAsia="仿宋" w:cs="仿宋"/>
                <w:color w:val="000000"/>
                <w:kern w:val="0"/>
                <w:sz w:val="24"/>
              </w:rPr>
            </w:pPr>
            <w:r>
              <w:rPr>
                <w:rFonts w:hint="eastAsia" w:eastAsia="仿宋" w:cs="仿宋"/>
                <w:color w:val="000000"/>
                <w:kern w:val="0"/>
                <w:sz w:val="24"/>
              </w:rPr>
              <w:t>混凝土</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1.0</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1.2</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技改升级、智能化改造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8841" w:type="dxa"/>
            <w:gridSpan w:val="6"/>
            <w:noWrap/>
            <w:vAlign w:val="center"/>
          </w:tcPr>
          <w:p>
            <w:pPr>
              <w:spacing w:line="320" w:lineRule="exact"/>
              <w:ind w:left="-63" w:leftChars="-30" w:right="-63" w:rightChars="-30"/>
              <w:textAlignment w:val="center"/>
              <w:rPr>
                <w:rFonts w:eastAsia="方正楷体_GBK" w:cs="方正楷体_GBK"/>
                <w:color w:val="000000"/>
                <w:kern w:val="0"/>
                <w:sz w:val="24"/>
              </w:rPr>
            </w:pPr>
            <w:r>
              <w:rPr>
                <w:rFonts w:hint="eastAsia" w:eastAsia="方正楷体_GBK" w:cs="方正楷体_GBK"/>
                <w:color w:val="000000"/>
                <w:kern w:val="0"/>
                <w:sz w:val="24"/>
              </w:rPr>
              <w:t>响水县（5）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widowControl/>
              <w:spacing w:line="320" w:lineRule="exact"/>
              <w:ind w:left="-63" w:leftChars="-30" w:right="-63" w:rightChars="-30"/>
              <w:jc w:val="center"/>
              <w:textAlignment w:val="center"/>
              <w:rPr>
                <w:rFonts w:eastAsia="方正仿宋_GBK"/>
                <w:color w:val="000000"/>
                <w:sz w:val="24"/>
              </w:rPr>
            </w:pPr>
            <w:r>
              <w:rPr>
                <w:rFonts w:hint="eastAsia"/>
                <w:color w:val="000000"/>
                <w:kern w:val="0"/>
                <w:sz w:val="24"/>
              </w:rPr>
              <w:t>23</w:t>
            </w:r>
          </w:p>
        </w:tc>
        <w:tc>
          <w:tcPr>
            <w:tcW w:w="2607" w:type="dxa"/>
            <w:noWrap/>
            <w:vAlign w:val="center"/>
          </w:tcPr>
          <w:p>
            <w:pPr>
              <w:widowControl/>
              <w:spacing w:line="320" w:lineRule="exact"/>
              <w:ind w:left="-63" w:leftChars="-30" w:right="-63" w:rightChars="-30"/>
              <w:textAlignment w:val="center"/>
              <w:rPr>
                <w:rFonts w:eastAsia="仿宋" w:cs="仿宋"/>
                <w:color w:val="000000"/>
                <w:sz w:val="24"/>
              </w:rPr>
            </w:pPr>
            <w:r>
              <w:rPr>
                <w:rFonts w:hint="eastAsia" w:eastAsia="仿宋" w:cs="仿宋"/>
                <w:color w:val="000000"/>
                <w:kern w:val="0"/>
                <w:sz w:val="24"/>
              </w:rPr>
              <w:t>江苏欧亿德新材料科技有限公司</w:t>
            </w:r>
          </w:p>
        </w:tc>
        <w:tc>
          <w:tcPr>
            <w:tcW w:w="1250" w:type="dxa"/>
            <w:noWrap/>
            <w:vAlign w:val="center"/>
          </w:tcPr>
          <w:p>
            <w:pPr>
              <w:spacing w:line="320" w:lineRule="exact"/>
              <w:ind w:left="-63" w:leftChars="-30" w:right="-63" w:rightChars="-30"/>
              <w:jc w:val="center"/>
              <w:textAlignment w:val="center"/>
              <w:rPr>
                <w:rFonts w:eastAsia="仿宋" w:cs="仿宋"/>
                <w:color w:val="000000"/>
                <w:kern w:val="0"/>
                <w:sz w:val="24"/>
              </w:rPr>
            </w:pPr>
            <w:r>
              <w:rPr>
                <w:rFonts w:hint="eastAsia" w:eastAsia="仿宋" w:cs="仿宋"/>
                <w:color w:val="000000"/>
                <w:kern w:val="0"/>
                <w:sz w:val="24"/>
              </w:rPr>
              <w:t>耐火材料</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16.7</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21.2</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国家专精特新“小巨人”企业、三星级企业、智能化改造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33" w:hRule="atLeast"/>
          <w:jc w:val="center"/>
        </w:trPr>
        <w:tc>
          <w:tcPr>
            <w:tcW w:w="601" w:type="dxa"/>
            <w:noWrap/>
            <w:vAlign w:val="center"/>
          </w:tcPr>
          <w:p>
            <w:pPr>
              <w:widowControl/>
              <w:spacing w:line="280" w:lineRule="exact"/>
              <w:ind w:left="-63" w:leftChars="-30" w:right="-63" w:rightChars="-30"/>
              <w:jc w:val="center"/>
              <w:textAlignment w:val="center"/>
              <w:rPr>
                <w:rFonts w:eastAsia="方正仿宋_GBK"/>
                <w:color w:val="000000"/>
                <w:sz w:val="24"/>
              </w:rPr>
            </w:pPr>
            <w:r>
              <w:rPr>
                <w:rFonts w:hint="eastAsia"/>
                <w:color w:val="000000"/>
                <w:kern w:val="0"/>
                <w:sz w:val="24"/>
              </w:rPr>
              <w:t>24</w:t>
            </w:r>
          </w:p>
        </w:tc>
        <w:tc>
          <w:tcPr>
            <w:tcW w:w="2607" w:type="dxa"/>
            <w:noWrap/>
            <w:vAlign w:val="center"/>
          </w:tcPr>
          <w:p>
            <w:pPr>
              <w:spacing w:line="280" w:lineRule="exact"/>
              <w:ind w:left="-63" w:leftChars="-30" w:right="-63" w:rightChars="-30"/>
              <w:textAlignment w:val="center"/>
              <w:rPr>
                <w:rFonts w:eastAsia="仿宋" w:cs="仿宋"/>
                <w:color w:val="000000"/>
                <w:kern w:val="0"/>
                <w:sz w:val="24"/>
              </w:rPr>
            </w:pPr>
            <w:r>
              <w:rPr>
                <w:rFonts w:hint="eastAsia" w:eastAsia="仿宋" w:cs="仿宋"/>
                <w:color w:val="000000"/>
                <w:kern w:val="0"/>
                <w:sz w:val="24"/>
              </w:rPr>
              <w:t>响水中联水泥有限公司</w:t>
            </w:r>
          </w:p>
        </w:tc>
        <w:tc>
          <w:tcPr>
            <w:tcW w:w="1250" w:type="dxa"/>
            <w:noWrap/>
            <w:vAlign w:val="center"/>
          </w:tcPr>
          <w:p>
            <w:pPr>
              <w:spacing w:line="280" w:lineRule="exact"/>
              <w:ind w:left="-63" w:leftChars="-30" w:right="-63" w:rightChars="-30"/>
              <w:jc w:val="center"/>
              <w:textAlignment w:val="center"/>
              <w:rPr>
                <w:rFonts w:eastAsia="仿宋" w:cs="仿宋"/>
                <w:color w:val="000000"/>
                <w:kern w:val="0"/>
                <w:sz w:val="24"/>
              </w:rPr>
            </w:pPr>
            <w:r>
              <w:rPr>
                <w:rFonts w:hint="eastAsia" w:eastAsia="仿宋" w:cs="仿宋"/>
                <w:color w:val="000000"/>
                <w:kern w:val="0"/>
                <w:sz w:val="24"/>
              </w:rPr>
              <w:t>绿色水泥</w:t>
            </w:r>
          </w:p>
        </w:tc>
        <w:tc>
          <w:tcPr>
            <w:tcW w:w="929"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2.7</w:t>
            </w:r>
          </w:p>
        </w:tc>
        <w:tc>
          <w:tcPr>
            <w:tcW w:w="958"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3.2</w:t>
            </w:r>
          </w:p>
        </w:tc>
        <w:tc>
          <w:tcPr>
            <w:tcW w:w="2496" w:type="dxa"/>
            <w:noWrap/>
            <w:vAlign w:val="center"/>
          </w:tcPr>
          <w:p>
            <w:pPr>
              <w:spacing w:line="28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国家级绿色工厂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widowControl/>
              <w:spacing w:line="280" w:lineRule="exact"/>
              <w:ind w:left="-63" w:leftChars="-30" w:right="-63" w:rightChars="-30"/>
              <w:jc w:val="center"/>
              <w:textAlignment w:val="center"/>
              <w:rPr>
                <w:rFonts w:eastAsia="方正仿宋_GBK"/>
                <w:color w:val="000000"/>
                <w:sz w:val="24"/>
              </w:rPr>
            </w:pPr>
            <w:r>
              <w:rPr>
                <w:rFonts w:hint="eastAsia"/>
                <w:color w:val="000000"/>
                <w:kern w:val="0"/>
                <w:sz w:val="24"/>
              </w:rPr>
              <w:t>25</w:t>
            </w:r>
          </w:p>
        </w:tc>
        <w:tc>
          <w:tcPr>
            <w:tcW w:w="2607" w:type="dxa"/>
            <w:noWrap/>
            <w:vAlign w:val="center"/>
          </w:tcPr>
          <w:p>
            <w:pPr>
              <w:widowControl/>
              <w:spacing w:line="280" w:lineRule="exact"/>
              <w:ind w:left="-63" w:leftChars="-30" w:right="-63" w:rightChars="-30"/>
              <w:textAlignment w:val="center"/>
              <w:rPr>
                <w:rFonts w:eastAsia="仿宋" w:cs="仿宋"/>
                <w:color w:val="000000"/>
                <w:spacing w:val="-6"/>
                <w:kern w:val="0"/>
                <w:sz w:val="24"/>
              </w:rPr>
            </w:pPr>
            <w:r>
              <w:rPr>
                <w:rFonts w:hint="eastAsia" w:eastAsia="仿宋" w:cs="仿宋"/>
                <w:color w:val="000000"/>
                <w:spacing w:val="-6"/>
                <w:kern w:val="0"/>
                <w:sz w:val="24"/>
              </w:rPr>
              <w:t>江苏灌河混凝土有限公司</w:t>
            </w:r>
          </w:p>
        </w:tc>
        <w:tc>
          <w:tcPr>
            <w:tcW w:w="1250" w:type="dxa"/>
            <w:noWrap/>
            <w:vAlign w:val="center"/>
          </w:tcPr>
          <w:p>
            <w:pPr>
              <w:spacing w:line="280" w:lineRule="exact"/>
              <w:ind w:left="-63" w:leftChars="-30" w:right="-63" w:rightChars="-30"/>
              <w:jc w:val="center"/>
              <w:textAlignment w:val="center"/>
              <w:rPr>
                <w:rFonts w:eastAsia="仿宋" w:cs="仿宋"/>
                <w:color w:val="000000"/>
                <w:kern w:val="0"/>
                <w:sz w:val="24"/>
              </w:rPr>
            </w:pPr>
            <w:r>
              <w:rPr>
                <w:rFonts w:hint="eastAsia" w:eastAsia="仿宋" w:cs="仿宋"/>
                <w:color w:val="000000"/>
                <w:kern w:val="0"/>
                <w:sz w:val="24"/>
              </w:rPr>
              <w:t>高性能</w:t>
            </w:r>
          </w:p>
          <w:p>
            <w:pPr>
              <w:spacing w:line="280" w:lineRule="exact"/>
              <w:ind w:left="-63" w:leftChars="-30" w:right="-63" w:rightChars="-30"/>
              <w:jc w:val="center"/>
              <w:textAlignment w:val="center"/>
              <w:rPr>
                <w:rFonts w:eastAsia="仿宋" w:cs="仿宋"/>
                <w:color w:val="000000"/>
                <w:kern w:val="0"/>
                <w:sz w:val="24"/>
              </w:rPr>
            </w:pPr>
            <w:r>
              <w:rPr>
                <w:rFonts w:hint="eastAsia" w:eastAsia="仿宋" w:cs="仿宋"/>
                <w:color w:val="000000"/>
                <w:kern w:val="0"/>
                <w:sz w:val="24"/>
              </w:rPr>
              <w:t>混凝土</w:t>
            </w:r>
          </w:p>
        </w:tc>
        <w:tc>
          <w:tcPr>
            <w:tcW w:w="929"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2.4</w:t>
            </w:r>
          </w:p>
        </w:tc>
        <w:tc>
          <w:tcPr>
            <w:tcW w:w="958"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2.7</w:t>
            </w:r>
          </w:p>
        </w:tc>
        <w:tc>
          <w:tcPr>
            <w:tcW w:w="2496" w:type="dxa"/>
            <w:noWrap/>
            <w:vAlign w:val="center"/>
          </w:tcPr>
          <w:p>
            <w:pPr>
              <w:widowControl/>
              <w:spacing w:line="280" w:lineRule="exact"/>
              <w:ind w:left="-63" w:leftChars="-30" w:right="-63" w:rightChars="-30"/>
              <w:textAlignment w:val="center"/>
              <w:rPr>
                <w:rFonts w:eastAsia="仿宋" w:cs="仿宋"/>
                <w:color w:val="000000"/>
                <w:spacing w:val="-6"/>
                <w:kern w:val="0"/>
                <w:sz w:val="24"/>
              </w:rPr>
            </w:pPr>
            <w:r>
              <w:rPr>
                <w:rFonts w:hint="eastAsia" w:eastAsia="仿宋" w:cs="仿宋"/>
                <w:color w:val="000000"/>
                <w:spacing w:val="-6"/>
                <w:kern w:val="0"/>
                <w:sz w:val="24"/>
              </w:rPr>
              <w:t>三星级企业、智能化改造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280" w:lineRule="exact"/>
              <w:ind w:left="-63" w:leftChars="-30" w:right="-63" w:rightChars="-30"/>
              <w:jc w:val="center"/>
              <w:textAlignment w:val="center"/>
              <w:rPr>
                <w:rFonts w:eastAsia="方正仿宋_GBK"/>
                <w:color w:val="000000"/>
                <w:sz w:val="24"/>
              </w:rPr>
            </w:pPr>
            <w:r>
              <w:rPr>
                <w:rFonts w:hint="eastAsia" w:eastAsia="方正仿宋_GBK"/>
                <w:color w:val="000000"/>
                <w:kern w:val="0"/>
                <w:sz w:val="24"/>
              </w:rPr>
              <w:t>26</w:t>
            </w:r>
          </w:p>
        </w:tc>
        <w:tc>
          <w:tcPr>
            <w:tcW w:w="2607" w:type="dxa"/>
            <w:noWrap/>
            <w:vAlign w:val="center"/>
          </w:tcPr>
          <w:p>
            <w:pPr>
              <w:widowControl/>
              <w:spacing w:line="280" w:lineRule="exact"/>
              <w:ind w:left="-63" w:leftChars="-30" w:right="-63" w:rightChars="-30"/>
              <w:textAlignment w:val="center"/>
              <w:rPr>
                <w:rFonts w:eastAsia="仿宋" w:cs="仿宋"/>
                <w:color w:val="000000"/>
                <w:sz w:val="24"/>
              </w:rPr>
            </w:pPr>
            <w:r>
              <w:rPr>
                <w:rFonts w:hint="eastAsia" w:eastAsia="仿宋" w:cs="仿宋"/>
                <w:color w:val="000000"/>
                <w:kern w:val="0"/>
                <w:sz w:val="24"/>
              </w:rPr>
              <w:t>江苏灌河建材有限公司</w:t>
            </w:r>
          </w:p>
        </w:tc>
        <w:tc>
          <w:tcPr>
            <w:tcW w:w="1250" w:type="dxa"/>
            <w:noWrap/>
            <w:vAlign w:val="center"/>
          </w:tcPr>
          <w:p>
            <w:pPr>
              <w:spacing w:line="280" w:lineRule="exact"/>
              <w:ind w:left="-63" w:leftChars="-30" w:right="-63" w:rightChars="-30"/>
              <w:jc w:val="center"/>
              <w:textAlignment w:val="center"/>
              <w:rPr>
                <w:rFonts w:eastAsia="仿宋" w:cs="仿宋"/>
                <w:color w:val="000000"/>
                <w:kern w:val="0"/>
                <w:sz w:val="24"/>
              </w:rPr>
            </w:pPr>
            <w:r>
              <w:rPr>
                <w:rFonts w:hint="eastAsia" w:eastAsia="仿宋" w:cs="仿宋"/>
                <w:color w:val="000000"/>
                <w:kern w:val="0"/>
                <w:sz w:val="24"/>
              </w:rPr>
              <w:t>预制构件</w:t>
            </w:r>
          </w:p>
        </w:tc>
        <w:tc>
          <w:tcPr>
            <w:tcW w:w="929"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1.2</w:t>
            </w:r>
          </w:p>
        </w:tc>
        <w:tc>
          <w:tcPr>
            <w:tcW w:w="958"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1.5</w:t>
            </w:r>
          </w:p>
        </w:tc>
        <w:tc>
          <w:tcPr>
            <w:tcW w:w="2496" w:type="dxa"/>
            <w:noWrap/>
            <w:vAlign w:val="center"/>
          </w:tcPr>
          <w:p>
            <w:pPr>
              <w:spacing w:line="28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新型墙体材料认定、市场开拓、智能化改造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27</w:t>
            </w:r>
          </w:p>
        </w:tc>
        <w:tc>
          <w:tcPr>
            <w:tcW w:w="2607" w:type="dxa"/>
            <w:noWrap/>
            <w:vAlign w:val="center"/>
          </w:tcPr>
          <w:p>
            <w:pPr>
              <w:widowControl/>
              <w:spacing w:line="280" w:lineRule="exact"/>
              <w:ind w:left="-63" w:leftChars="-30" w:right="-63" w:rightChars="-30"/>
              <w:textAlignment w:val="center"/>
              <w:rPr>
                <w:rFonts w:eastAsia="仿宋" w:cs="仿宋"/>
                <w:color w:val="000000"/>
                <w:kern w:val="0"/>
                <w:sz w:val="24"/>
              </w:rPr>
            </w:pPr>
            <w:r>
              <w:rPr>
                <w:rFonts w:hint="eastAsia" w:eastAsia="仿宋" w:cs="仿宋"/>
                <w:color w:val="000000"/>
                <w:kern w:val="0"/>
                <w:sz w:val="24"/>
              </w:rPr>
              <w:t>响水科迪混凝土制品有限公司</w:t>
            </w:r>
          </w:p>
        </w:tc>
        <w:tc>
          <w:tcPr>
            <w:tcW w:w="1250" w:type="dxa"/>
            <w:noWrap/>
            <w:vAlign w:val="center"/>
          </w:tcPr>
          <w:p>
            <w:pPr>
              <w:spacing w:line="280" w:lineRule="exact"/>
              <w:ind w:left="-63" w:leftChars="-30" w:right="-63" w:rightChars="-30"/>
              <w:jc w:val="center"/>
              <w:textAlignment w:val="center"/>
              <w:rPr>
                <w:rFonts w:eastAsia="仿宋" w:cs="仿宋"/>
                <w:color w:val="000000"/>
                <w:kern w:val="0"/>
                <w:sz w:val="24"/>
              </w:rPr>
            </w:pPr>
            <w:r>
              <w:rPr>
                <w:rFonts w:hint="eastAsia" w:eastAsia="仿宋" w:cs="仿宋"/>
                <w:color w:val="000000"/>
                <w:kern w:val="0"/>
                <w:sz w:val="24"/>
              </w:rPr>
              <w:t>高性能混凝土</w:t>
            </w:r>
          </w:p>
        </w:tc>
        <w:tc>
          <w:tcPr>
            <w:tcW w:w="929"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1.0</w:t>
            </w:r>
          </w:p>
        </w:tc>
        <w:tc>
          <w:tcPr>
            <w:tcW w:w="958"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1.2</w:t>
            </w:r>
          </w:p>
        </w:tc>
        <w:tc>
          <w:tcPr>
            <w:tcW w:w="2496" w:type="dxa"/>
            <w:noWrap/>
            <w:vAlign w:val="center"/>
          </w:tcPr>
          <w:p>
            <w:pPr>
              <w:spacing w:line="28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技改升级、智能化改造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8841" w:type="dxa"/>
            <w:gridSpan w:val="6"/>
            <w:noWrap/>
            <w:vAlign w:val="center"/>
          </w:tcPr>
          <w:p>
            <w:pPr>
              <w:spacing w:line="320" w:lineRule="exact"/>
              <w:ind w:left="-63" w:leftChars="-30" w:right="-63" w:rightChars="-30"/>
              <w:textAlignment w:val="center"/>
              <w:rPr>
                <w:rFonts w:eastAsia="方正楷体_GBK" w:cs="方正楷体_GBK"/>
                <w:color w:val="000000"/>
                <w:kern w:val="0"/>
                <w:sz w:val="24"/>
              </w:rPr>
            </w:pPr>
            <w:r>
              <w:rPr>
                <w:rFonts w:hint="eastAsia" w:eastAsia="方正楷体_GBK" w:cs="方正楷体_GBK"/>
                <w:color w:val="000000"/>
                <w:kern w:val="0"/>
                <w:sz w:val="24"/>
              </w:rPr>
              <w:t>大丰区（12）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558" w:hRule="atLeast"/>
          <w:jc w:val="center"/>
        </w:trPr>
        <w:tc>
          <w:tcPr>
            <w:tcW w:w="601" w:type="dxa"/>
            <w:noWrap/>
            <w:vAlign w:val="center"/>
          </w:tcPr>
          <w:p>
            <w:pPr>
              <w:spacing w:line="280" w:lineRule="exact"/>
              <w:ind w:left="-63" w:leftChars="-30" w:right="-63" w:rightChars="-30"/>
              <w:jc w:val="center"/>
              <w:textAlignment w:val="center"/>
              <w:rPr>
                <w:rFonts w:eastAsia="方正仿宋_GBK"/>
                <w:color w:val="000000"/>
                <w:sz w:val="24"/>
              </w:rPr>
            </w:pPr>
            <w:r>
              <w:rPr>
                <w:rFonts w:hint="eastAsia" w:eastAsia="方正仿宋_GBK"/>
                <w:color w:val="000000"/>
                <w:sz w:val="24"/>
              </w:rPr>
              <w:t>28</w:t>
            </w:r>
          </w:p>
        </w:tc>
        <w:tc>
          <w:tcPr>
            <w:tcW w:w="2607" w:type="dxa"/>
            <w:noWrap/>
            <w:vAlign w:val="center"/>
          </w:tcPr>
          <w:p>
            <w:pPr>
              <w:widowControl/>
              <w:spacing w:line="280" w:lineRule="exact"/>
              <w:ind w:left="-63" w:leftChars="-30" w:right="-63" w:rightChars="-30"/>
              <w:textAlignment w:val="center"/>
              <w:rPr>
                <w:rFonts w:eastAsia="仿宋" w:cs="仿宋"/>
                <w:color w:val="000000"/>
                <w:sz w:val="24"/>
              </w:rPr>
            </w:pPr>
            <w:r>
              <w:rPr>
                <w:rFonts w:hint="eastAsia" w:eastAsia="仿宋" w:cs="仿宋"/>
                <w:color w:val="000000"/>
                <w:kern w:val="0"/>
                <w:sz w:val="24"/>
              </w:rPr>
              <w:t>江苏德和绝热科技有限公司</w:t>
            </w:r>
          </w:p>
        </w:tc>
        <w:tc>
          <w:tcPr>
            <w:tcW w:w="1250" w:type="dxa"/>
            <w:noWrap/>
            <w:vAlign w:val="center"/>
          </w:tcPr>
          <w:p>
            <w:pPr>
              <w:spacing w:line="280" w:lineRule="exact"/>
              <w:ind w:left="-63" w:leftChars="-30" w:right="-63" w:rightChars="-30"/>
              <w:jc w:val="center"/>
              <w:textAlignment w:val="center"/>
              <w:rPr>
                <w:rFonts w:eastAsia="仿宋" w:cs="仿宋"/>
                <w:color w:val="000000"/>
                <w:sz w:val="24"/>
              </w:rPr>
            </w:pPr>
            <w:r>
              <w:rPr>
                <w:rFonts w:hint="eastAsia" w:eastAsia="仿宋" w:cs="仿宋"/>
                <w:color w:val="000000"/>
                <w:sz w:val="24"/>
              </w:rPr>
              <w:t>特种玻璃</w:t>
            </w:r>
          </w:p>
        </w:tc>
        <w:tc>
          <w:tcPr>
            <w:tcW w:w="929"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3.0</w:t>
            </w:r>
          </w:p>
        </w:tc>
        <w:tc>
          <w:tcPr>
            <w:tcW w:w="958"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4.8</w:t>
            </w:r>
          </w:p>
        </w:tc>
        <w:tc>
          <w:tcPr>
            <w:tcW w:w="2496" w:type="dxa"/>
            <w:noWrap/>
            <w:vAlign w:val="center"/>
          </w:tcPr>
          <w:p>
            <w:pPr>
              <w:spacing w:line="28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国家级绿色工厂、人才引进、品牌培育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558" w:hRule="atLeast"/>
          <w:jc w:val="center"/>
        </w:trPr>
        <w:tc>
          <w:tcPr>
            <w:tcW w:w="601" w:type="dxa"/>
            <w:noWrap/>
            <w:vAlign w:val="center"/>
          </w:tcPr>
          <w:p>
            <w:pPr>
              <w:spacing w:line="280" w:lineRule="exact"/>
              <w:ind w:left="-63" w:leftChars="-30" w:right="-63" w:rightChars="-30"/>
              <w:jc w:val="center"/>
              <w:textAlignment w:val="center"/>
              <w:rPr>
                <w:rFonts w:eastAsia="方正仿宋_GBK"/>
                <w:color w:val="000000"/>
                <w:sz w:val="24"/>
              </w:rPr>
            </w:pPr>
            <w:r>
              <w:rPr>
                <w:rFonts w:hint="eastAsia" w:eastAsia="方正仿宋_GBK"/>
                <w:color w:val="000000"/>
                <w:sz w:val="24"/>
              </w:rPr>
              <w:t>29</w:t>
            </w:r>
          </w:p>
        </w:tc>
        <w:tc>
          <w:tcPr>
            <w:tcW w:w="2607" w:type="dxa"/>
            <w:noWrap/>
            <w:vAlign w:val="center"/>
          </w:tcPr>
          <w:p>
            <w:pPr>
              <w:widowControl/>
              <w:spacing w:line="280" w:lineRule="exact"/>
              <w:ind w:left="-63" w:leftChars="-30" w:right="-63" w:rightChars="-30"/>
              <w:textAlignment w:val="center"/>
              <w:rPr>
                <w:rFonts w:eastAsia="仿宋" w:cs="仿宋"/>
                <w:color w:val="000000"/>
                <w:kern w:val="0"/>
                <w:sz w:val="24"/>
              </w:rPr>
            </w:pPr>
            <w:r>
              <w:rPr>
                <w:rFonts w:hint="eastAsia" w:eastAsia="仿宋" w:cs="仿宋"/>
                <w:color w:val="000000"/>
                <w:kern w:val="0"/>
                <w:sz w:val="24"/>
              </w:rPr>
              <w:t>风渡新材料（盐城）有限公司</w:t>
            </w:r>
          </w:p>
        </w:tc>
        <w:tc>
          <w:tcPr>
            <w:tcW w:w="1250" w:type="dxa"/>
            <w:noWrap/>
            <w:vAlign w:val="center"/>
          </w:tcPr>
          <w:p>
            <w:pPr>
              <w:spacing w:line="280" w:lineRule="exact"/>
              <w:ind w:left="-63" w:leftChars="-30" w:right="-63" w:rightChars="-30"/>
              <w:jc w:val="center"/>
              <w:textAlignment w:val="center"/>
              <w:rPr>
                <w:rFonts w:eastAsia="仿宋" w:cs="仿宋"/>
                <w:color w:val="000000"/>
                <w:sz w:val="24"/>
              </w:rPr>
            </w:pPr>
            <w:r>
              <w:rPr>
                <w:rFonts w:hint="eastAsia" w:eastAsia="仿宋" w:cs="仿宋"/>
                <w:color w:val="000000"/>
                <w:sz w:val="24"/>
              </w:rPr>
              <w:t>玻璃纤维及制品</w:t>
            </w:r>
          </w:p>
        </w:tc>
        <w:tc>
          <w:tcPr>
            <w:tcW w:w="929"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2.9</w:t>
            </w:r>
          </w:p>
        </w:tc>
        <w:tc>
          <w:tcPr>
            <w:tcW w:w="958"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8</w:t>
            </w:r>
          </w:p>
        </w:tc>
        <w:tc>
          <w:tcPr>
            <w:tcW w:w="2496" w:type="dxa"/>
            <w:noWrap/>
            <w:vAlign w:val="center"/>
          </w:tcPr>
          <w:p>
            <w:pPr>
              <w:spacing w:line="28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省星级上云企业、省级专精特新中小企业、智能化改造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712" w:hRule="atLeast"/>
          <w:jc w:val="center"/>
        </w:trPr>
        <w:tc>
          <w:tcPr>
            <w:tcW w:w="601"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30</w:t>
            </w:r>
          </w:p>
        </w:tc>
        <w:tc>
          <w:tcPr>
            <w:tcW w:w="2607" w:type="dxa"/>
            <w:noWrap/>
            <w:vAlign w:val="center"/>
          </w:tcPr>
          <w:p>
            <w:pPr>
              <w:widowControl/>
              <w:spacing w:line="280" w:lineRule="exact"/>
              <w:ind w:left="-63" w:leftChars="-30" w:right="-63" w:rightChars="-30"/>
              <w:textAlignment w:val="center"/>
              <w:rPr>
                <w:rFonts w:eastAsia="仿宋" w:cs="仿宋"/>
                <w:color w:val="000000"/>
                <w:sz w:val="24"/>
              </w:rPr>
            </w:pPr>
            <w:r>
              <w:rPr>
                <w:rFonts w:hint="eastAsia" w:eastAsia="仿宋" w:cs="仿宋"/>
                <w:color w:val="000000"/>
                <w:kern w:val="0"/>
                <w:sz w:val="24"/>
              </w:rPr>
              <w:t>上海新型建材岩棉大丰有限公司</w:t>
            </w:r>
          </w:p>
        </w:tc>
        <w:tc>
          <w:tcPr>
            <w:tcW w:w="1250" w:type="dxa"/>
            <w:noWrap/>
            <w:vAlign w:val="center"/>
          </w:tcPr>
          <w:p>
            <w:pPr>
              <w:spacing w:line="280" w:lineRule="exact"/>
              <w:ind w:left="-63" w:leftChars="-30" w:right="-63" w:rightChars="-30"/>
              <w:jc w:val="center"/>
              <w:textAlignment w:val="center"/>
              <w:rPr>
                <w:rFonts w:eastAsia="仿宋" w:cs="仿宋"/>
                <w:color w:val="000000"/>
                <w:sz w:val="24"/>
              </w:rPr>
            </w:pPr>
            <w:r>
              <w:rPr>
                <w:rFonts w:hint="eastAsia" w:eastAsia="仿宋" w:cs="仿宋"/>
                <w:color w:val="000000"/>
                <w:sz w:val="24"/>
              </w:rPr>
              <w:t>耐火材料</w:t>
            </w:r>
          </w:p>
        </w:tc>
        <w:tc>
          <w:tcPr>
            <w:tcW w:w="929"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2.4</w:t>
            </w:r>
          </w:p>
        </w:tc>
        <w:tc>
          <w:tcPr>
            <w:tcW w:w="958"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4.5</w:t>
            </w:r>
          </w:p>
        </w:tc>
        <w:tc>
          <w:tcPr>
            <w:tcW w:w="2496" w:type="dxa"/>
            <w:noWrap/>
            <w:vAlign w:val="center"/>
          </w:tcPr>
          <w:p>
            <w:pPr>
              <w:spacing w:line="28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国家专精特新“小巨人”企业、三星级企业、省级绿色工厂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31</w:t>
            </w:r>
          </w:p>
        </w:tc>
        <w:tc>
          <w:tcPr>
            <w:tcW w:w="2607" w:type="dxa"/>
            <w:noWrap/>
            <w:vAlign w:val="center"/>
          </w:tcPr>
          <w:p>
            <w:pPr>
              <w:widowControl/>
              <w:spacing w:line="280" w:lineRule="exact"/>
              <w:ind w:left="-63" w:leftChars="-30" w:right="-63" w:rightChars="-30"/>
              <w:textAlignment w:val="center"/>
              <w:rPr>
                <w:rFonts w:eastAsia="仿宋" w:cs="仿宋"/>
                <w:color w:val="000000"/>
                <w:kern w:val="0"/>
                <w:sz w:val="24"/>
              </w:rPr>
            </w:pPr>
            <w:r>
              <w:rPr>
                <w:rFonts w:hint="eastAsia" w:eastAsia="仿宋" w:cs="仿宋"/>
                <w:color w:val="000000"/>
                <w:kern w:val="0"/>
                <w:sz w:val="24"/>
              </w:rPr>
              <w:t>盐城大丰恒盛商品混凝土有限公司</w:t>
            </w:r>
          </w:p>
        </w:tc>
        <w:tc>
          <w:tcPr>
            <w:tcW w:w="1250" w:type="dxa"/>
            <w:noWrap/>
            <w:vAlign w:val="center"/>
          </w:tcPr>
          <w:p>
            <w:pPr>
              <w:spacing w:line="280" w:lineRule="exact"/>
              <w:ind w:left="-63" w:leftChars="-30" w:right="-63" w:rightChars="-30"/>
              <w:jc w:val="center"/>
              <w:textAlignment w:val="center"/>
              <w:rPr>
                <w:rFonts w:eastAsia="仿宋" w:cs="仿宋"/>
                <w:color w:val="000000"/>
                <w:sz w:val="24"/>
              </w:rPr>
            </w:pPr>
            <w:r>
              <w:rPr>
                <w:rFonts w:hint="eastAsia" w:eastAsia="仿宋" w:cs="仿宋"/>
                <w:color w:val="000000"/>
                <w:sz w:val="24"/>
              </w:rPr>
              <w:t>高性能</w:t>
            </w:r>
          </w:p>
          <w:p>
            <w:pPr>
              <w:spacing w:line="280" w:lineRule="exact"/>
              <w:ind w:left="-63" w:leftChars="-30" w:right="-63" w:rightChars="-30"/>
              <w:jc w:val="center"/>
              <w:textAlignment w:val="center"/>
              <w:rPr>
                <w:rFonts w:eastAsia="仿宋" w:cs="仿宋"/>
                <w:color w:val="000000"/>
                <w:sz w:val="24"/>
              </w:rPr>
            </w:pPr>
            <w:r>
              <w:rPr>
                <w:rFonts w:hint="eastAsia" w:eastAsia="仿宋" w:cs="仿宋"/>
                <w:color w:val="000000"/>
                <w:sz w:val="24"/>
              </w:rPr>
              <w:t>混凝土</w:t>
            </w:r>
          </w:p>
        </w:tc>
        <w:tc>
          <w:tcPr>
            <w:tcW w:w="929"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2.0</w:t>
            </w:r>
          </w:p>
        </w:tc>
        <w:tc>
          <w:tcPr>
            <w:tcW w:w="958"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3.5</w:t>
            </w:r>
          </w:p>
        </w:tc>
        <w:tc>
          <w:tcPr>
            <w:tcW w:w="2496" w:type="dxa"/>
            <w:noWrap/>
            <w:vAlign w:val="center"/>
          </w:tcPr>
          <w:p>
            <w:pPr>
              <w:spacing w:line="28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省星级上云企业、技改升级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32</w:t>
            </w:r>
          </w:p>
        </w:tc>
        <w:tc>
          <w:tcPr>
            <w:tcW w:w="2607" w:type="dxa"/>
            <w:noWrap/>
            <w:vAlign w:val="center"/>
          </w:tcPr>
          <w:p>
            <w:pPr>
              <w:widowControl/>
              <w:spacing w:line="280" w:lineRule="exact"/>
              <w:ind w:left="-63" w:leftChars="-30" w:right="-63" w:rightChars="-30"/>
              <w:textAlignment w:val="center"/>
              <w:rPr>
                <w:rFonts w:eastAsia="仿宋" w:cs="仿宋"/>
                <w:color w:val="000000"/>
                <w:sz w:val="24"/>
              </w:rPr>
            </w:pPr>
            <w:r>
              <w:rPr>
                <w:rFonts w:hint="eastAsia" w:eastAsia="仿宋" w:cs="仿宋"/>
                <w:color w:val="000000"/>
                <w:kern w:val="0"/>
                <w:sz w:val="24"/>
              </w:rPr>
              <w:t>盐城市华港环保建材有限公司</w:t>
            </w:r>
          </w:p>
        </w:tc>
        <w:tc>
          <w:tcPr>
            <w:tcW w:w="1250" w:type="dxa"/>
            <w:noWrap/>
            <w:vAlign w:val="center"/>
          </w:tcPr>
          <w:p>
            <w:pPr>
              <w:spacing w:line="280" w:lineRule="exact"/>
              <w:ind w:left="-63" w:leftChars="-30" w:right="-63" w:rightChars="-30"/>
              <w:jc w:val="center"/>
              <w:textAlignment w:val="center"/>
              <w:rPr>
                <w:rFonts w:eastAsia="仿宋" w:cs="仿宋"/>
                <w:color w:val="000000"/>
                <w:sz w:val="24"/>
              </w:rPr>
            </w:pPr>
            <w:r>
              <w:rPr>
                <w:rFonts w:hint="eastAsia" w:eastAsia="仿宋" w:cs="仿宋"/>
                <w:color w:val="000000"/>
                <w:sz w:val="24"/>
              </w:rPr>
              <w:t>功能材料</w:t>
            </w:r>
          </w:p>
        </w:tc>
        <w:tc>
          <w:tcPr>
            <w:tcW w:w="929"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1.5</w:t>
            </w:r>
          </w:p>
        </w:tc>
        <w:tc>
          <w:tcPr>
            <w:tcW w:w="958"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2.0</w:t>
            </w:r>
          </w:p>
        </w:tc>
        <w:tc>
          <w:tcPr>
            <w:tcW w:w="2496" w:type="dxa"/>
            <w:noWrap/>
            <w:vAlign w:val="center"/>
          </w:tcPr>
          <w:p>
            <w:pPr>
              <w:spacing w:line="28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省星级上云企业、技改升级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33</w:t>
            </w:r>
          </w:p>
        </w:tc>
        <w:tc>
          <w:tcPr>
            <w:tcW w:w="2607" w:type="dxa"/>
            <w:noWrap/>
            <w:vAlign w:val="center"/>
          </w:tcPr>
          <w:p>
            <w:pPr>
              <w:widowControl/>
              <w:spacing w:line="280" w:lineRule="exact"/>
              <w:ind w:left="-63" w:leftChars="-30" w:right="-63" w:rightChars="-30"/>
              <w:textAlignment w:val="center"/>
              <w:rPr>
                <w:rFonts w:eastAsia="仿宋" w:cs="仿宋"/>
                <w:color w:val="000000"/>
                <w:sz w:val="24"/>
              </w:rPr>
            </w:pPr>
            <w:r>
              <w:rPr>
                <w:rFonts w:hint="eastAsia" w:eastAsia="仿宋" w:cs="仿宋"/>
                <w:color w:val="000000"/>
                <w:kern w:val="0"/>
                <w:sz w:val="24"/>
              </w:rPr>
              <w:t>江苏大同建材有限公司</w:t>
            </w:r>
          </w:p>
        </w:tc>
        <w:tc>
          <w:tcPr>
            <w:tcW w:w="1250" w:type="dxa"/>
            <w:noWrap/>
            <w:vAlign w:val="center"/>
          </w:tcPr>
          <w:p>
            <w:pPr>
              <w:spacing w:line="280" w:lineRule="exact"/>
              <w:ind w:left="-63" w:leftChars="-30" w:right="-63" w:rightChars="-30"/>
              <w:jc w:val="center"/>
              <w:textAlignment w:val="center"/>
              <w:rPr>
                <w:rFonts w:eastAsia="仿宋" w:cs="仿宋"/>
                <w:color w:val="000000"/>
                <w:sz w:val="24"/>
              </w:rPr>
            </w:pPr>
            <w:r>
              <w:rPr>
                <w:rFonts w:hint="eastAsia" w:eastAsia="仿宋" w:cs="仿宋"/>
                <w:color w:val="000000"/>
                <w:sz w:val="24"/>
              </w:rPr>
              <w:t>高性能</w:t>
            </w:r>
          </w:p>
          <w:p>
            <w:pPr>
              <w:spacing w:line="280" w:lineRule="exact"/>
              <w:ind w:left="-63" w:leftChars="-30" w:right="-63" w:rightChars="-30"/>
              <w:jc w:val="center"/>
              <w:textAlignment w:val="center"/>
              <w:rPr>
                <w:rFonts w:eastAsia="仿宋" w:cs="仿宋"/>
                <w:color w:val="000000"/>
                <w:sz w:val="24"/>
              </w:rPr>
            </w:pPr>
            <w:r>
              <w:rPr>
                <w:rFonts w:hint="eastAsia" w:eastAsia="仿宋" w:cs="仿宋"/>
                <w:color w:val="000000"/>
                <w:sz w:val="24"/>
              </w:rPr>
              <w:t>混凝土</w:t>
            </w:r>
          </w:p>
        </w:tc>
        <w:tc>
          <w:tcPr>
            <w:tcW w:w="929"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1.4</w:t>
            </w:r>
          </w:p>
        </w:tc>
        <w:tc>
          <w:tcPr>
            <w:tcW w:w="958"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1.8</w:t>
            </w:r>
          </w:p>
        </w:tc>
        <w:tc>
          <w:tcPr>
            <w:tcW w:w="2496" w:type="dxa"/>
            <w:noWrap/>
            <w:vAlign w:val="center"/>
          </w:tcPr>
          <w:p>
            <w:pPr>
              <w:spacing w:line="28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省星级上云企业、技改升级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34</w:t>
            </w:r>
          </w:p>
        </w:tc>
        <w:tc>
          <w:tcPr>
            <w:tcW w:w="2607" w:type="dxa"/>
            <w:noWrap/>
            <w:vAlign w:val="center"/>
          </w:tcPr>
          <w:p>
            <w:pPr>
              <w:widowControl/>
              <w:spacing w:line="280" w:lineRule="exact"/>
              <w:ind w:left="-63" w:leftChars="-30" w:right="-63" w:rightChars="-30"/>
              <w:textAlignment w:val="center"/>
              <w:rPr>
                <w:rFonts w:eastAsia="仿宋" w:cs="仿宋"/>
                <w:color w:val="000000"/>
                <w:sz w:val="24"/>
              </w:rPr>
            </w:pPr>
            <w:r>
              <w:rPr>
                <w:rFonts w:hint="eastAsia" w:eastAsia="仿宋" w:cs="仿宋"/>
                <w:color w:val="000000"/>
                <w:kern w:val="0"/>
                <w:sz w:val="24"/>
              </w:rPr>
              <w:t>盐城市大丰区水泥制造有限公司</w:t>
            </w:r>
          </w:p>
        </w:tc>
        <w:tc>
          <w:tcPr>
            <w:tcW w:w="1250" w:type="dxa"/>
            <w:noWrap/>
            <w:vAlign w:val="center"/>
          </w:tcPr>
          <w:p>
            <w:pPr>
              <w:spacing w:line="280" w:lineRule="exact"/>
              <w:ind w:left="-63" w:leftChars="-30" w:right="-63" w:rightChars="-30"/>
              <w:jc w:val="center"/>
              <w:textAlignment w:val="center"/>
              <w:rPr>
                <w:rFonts w:eastAsia="仿宋" w:cs="仿宋"/>
                <w:color w:val="000000"/>
                <w:sz w:val="24"/>
              </w:rPr>
            </w:pPr>
            <w:r>
              <w:rPr>
                <w:rFonts w:hint="eastAsia" w:eastAsia="仿宋" w:cs="仿宋"/>
                <w:color w:val="000000"/>
                <w:sz w:val="24"/>
              </w:rPr>
              <w:t>绿色水泥</w:t>
            </w:r>
          </w:p>
        </w:tc>
        <w:tc>
          <w:tcPr>
            <w:tcW w:w="929"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1.4</w:t>
            </w:r>
          </w:p>
        </w:tc>
        <w:tc>
          <w:tcPr>
            <w:tcW w:w="958"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1.8</w:t>
            </w:r>
          </w:p>
        </w:tc>
        <w:tc>
          <w:tcPr>
            <w:tcW w:w="2496" w:type="dxa"/>
            <w:noWrap/>
            <w:vAlign w:val="center"/>
          </w:tcPr>
          <w:p>
            <w:pPr>
              <w:spacing w:line="28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技改升级、智能化改造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35</w:t>
            </w:r>
          </w:p>
        </w:tc>
        <w:tc>
          <w:tcPr>
            <w:tcW w:w="2607" w:type="dxa"/>
            <w:noWrap/>
            <w:vAlign w:val="center"/>
          </w:tcPr>
          <w:p>
            <w:pPr>
              <w:widowControl/>
              <w:spacing w:line="280" w:lineRule="exact"/>
              <w:ind w:left="-63" w:leftChars="-30" w:right="-63" w:rightChars="-30"/>
              <w:textAlignment w:val="center"/>
              <w:rPr>
                <w:rFonts w:eastAsia="仿宋" w:cs="仿宋"/>
                <w:color w:val="000000"/>
                <w:sz w:val="24"/>
              </w:rPr>
            </w:pPr>
            <w:r>
              <w:rPr>
                <w:rFonts w:hint="eastAsia" w:eastAsia="仿宋" w:cs="仿宋"/>
                <w:color w:val="000000"/>
                <w:kern w:val="0"/>
                <w:sz w:val="24"/>
              </w:rPr>
              <w:t>盐城市大丰区刘庄混凝土有限公司</w:t>
            </w:r>
          </w:p>
        </w:tc>
        <w:tc>
          <w:tcPr>
            <w:tcW w:w="1250" w:type="dxa"/>
            <w:noWrap/>
            <w:vAlign w:val="center"/>
          </w:tcPr>
          <w:p>
            <w:pPr>
              <w:spacing w:line="280" w:lineRule="exact"/>
              <w:ind w:left="-63" w:leftChars="-30" w:right="-63" w:rightChars="-30"/>
              <w:jc w:val="center"/>
              <w:textAlignment w:val="center"/>
              <w:rPr>
                <w:rFonts w:eastAsia="仿宋" w:cs="仿宋"/>
                <w:color w:val="000000"/>
                <w:sz w:val="24"/>
              </w:rPr>
            </w:pPr>
            <w:r>
              <w:rPr>
                <w:rFonts w:hint="eastAsia" w:eastAsia="仿宋" w:cs="仿宋"/>
                <w:color w:val="000000"/>
                <w:sz w:val="24"/>
              </w:rPr>
              <w:t>高性能</w:t>
            </w:r>
          </w:p>
          <w:p>
            <w:pPr>
              <w:spacing w:line="280" w:lineRule="exact"/>
              <w:ind w:left="-63" w:leftChars="-30" w:right="-63" w:rightChars="-30"/>
              <w:jc w:val="center"/>
              <w:textAlignment w:val="center"/>
              <w:rPr>
                <w:rFonts w:eastAsia="仿宋" w:cs="仿宋"/>
                <w:color w:val="000000"/>
                <w:sz w:val="24"/>
              </w:rPr>
            </w:pPr>
            <w:r>
              <w:rPr>
                <w:rFonts w:hint="eastAsia" w:eastAsia="仿宋" w:cs="仿宋"/>
                <w:color w:val="000000"/>
                <w:sz w:val="24"/>
              </w:rPr>
              <w:t>混凝土</w:t>
            </w:r>
          </w:p>
        </w:tc>
        <w:tc>
          <w:tcPr>
            <w:tcW w:w="929"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1.2</w:t>
            </w:r>
          </w:p>
        </w:tc>
        <w:tc>
          <w:tcPr>
            <w:tcW w:w="958"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1.6</w:t>
            </w:r>
          </w:p>
        </w:tc>
        <w:tc>
          <w:tcPr>
            <w:tcW w:w="2496" w:type="dxa"/>
            <w:noWrap/>
            <w:vAlign w:val="center"/>
          </w:tcPr>
          <w:p>
            <w:pPr>
              <w:spacing w:line="28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技改升级、智能化改造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36</w:t>
            </w:r>
          </w:p>
        </w:tc>
        <w:tc>
          <w:tcPr>
            <w:tcW w:w="2607" w:type="dxa"/>
            <w:noWrap/>
            <w:vAlign w:val="center"/>
          </w:tcPr>
          <w:p>
            <w:pPr>
              <w:widowControl/>
              <w:spacing w:line="280" w:lineRule="exact"/>
              <w:ind w:left="-63" w:leftChars="-30" w:right="-63" w:rightChars="-30"/>
              <w:textAlignment w:val="center"/>
              <w:rPr>
                <w:rFonts w:eastAsia="仿宋" w:cs="仿宋"/>
                <w:color w:val="000000"/>
                <w:sz w:val="24"/>
              </w:rPr>
            </w:pPr>
            <w:r>
              <w:rPr>
                <w:rFonts w:hint="eastAsia" w:eastAsia="仿宋" w:cs="仿宋"/>
                <w:color w:val="000000"/>
                <w:kern w:val="0"/>
                <w:sz w:val="24"/>
              </w:rPr>
              <w:t>江苏恒茂嘉诚建材有限公司</w:t>
            </w:r>
          </w:p>
        </w:tc>
        <w:tc>
          <w:tcPr>
            <w:tcW w:w="1250" w:type="dxa"/>
            <w:noWrap/>
            <w:vAlign w:val="center"/>
          </w:tcPr>
          <w:p>
            <w:pPr>
              <w:spacing w:line="280" w:lineRule="exact"/>
              <w:ind w:left="-63" w:leftChars="-30" w:right="-63" w:rightChars="-30"/>
              <w:jc w:val="center"/>
              <w:textAlignment w:val="center"/>
              <w:rPr>
                <w:rFonts w:eastAsia="仿宋" w:cs="仿宋"/>
                <w:color w:val="000000"/>
                <w:sz w:val="24"/>
              </w:rPr>
            </w:pPr>
            <w:r>
              <w:rPr>
                <w:rFonts w:hint="eastAsia" w:eastAsia="仿宋" w:cs="仿宋"/>
                <w:color w:val="000000"/>
                <w:sz w:val="24"/>
              </w:rPr>
              <w:t>预制构件</w:t>
            </w:r>
          </w:p>
        </w:tc>
        <w:tc>
          <w:tcPr>
            <w:tcW w:w="929"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1.2</w:t>
            </w:r>
          </w:p>
        </w:tc>
        <w:tc>
          <w:tcPr>
            <w:tcW w:w="958"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1.5</w:t>
            </w:r>
          </w:p>
        </w:tc>
        <w:tc>
          <w:tcPr>
            <w:tcW w:w="2496" w:type="dxa"/>
            <w:noWrap/>
            <w:vAlign w:val="center"/>
          </w:tcPr>
          <w:p>
            <w:pPr>
              <w:spacing w:line="28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新型墙体材料认定、技改升级、智能化改造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37</w:t>
            </w:r>
          </w:p>
        </w:tc>
        <w:tc>
          <w:tcPr>
            <w:tcW w:w="2607" w:type="dxa"/>
            <w:noWrap/>
            <w:vAlign w:val="center"/>
          </w:tcPr>
          <w:p>
            <w:pPr>
              <w:widowControl/>
              <w:spacing w:line="280" w:lineRule="exact"/>
              <w:ind w:left="-63" w:leftChars="-30" w:right="-63" w:rightChars="-30"/>
              <w:textAlignment w:val="center"/>
              <w:rPr>
                <w:rFonts w:eastAsia="仿宋" w:cs="仿宋"/>
                <w:color w:val="000000"/>
                <w:sz w:val="24"/>
              </w:rPr>
            </w:pPr>
            <w:r>
              <w:rPr>
                <w:rFonts w:hint="eastAsia" w:eastAsia="仿宋" w:cs="仿宋"/>
                <w:color w:val="000000"/>
                <w:sz w:val="24"/>
              </w:rPr>
              <w:t>盐城市大丰港城建材有限公司</w:t>
            </w:r>
          </w:p>
        </w:tc>
        <w:tc>
          <w:tcPr>
            <w:tcW w:w="1250" w:type="dxa"/>
            <w:noWrap/>
            <w:vAlign w:val="center"/>
          </w:tcPr>
          <w:p>
            <w:pPr>
              <w:spacing w:line="280" w:lineRule="exact"/>
              <w:ind w:left="-63" w:leftChars="-30" w:right="-63" w:rightChars="-30"/>
              <w:jc w:val="center"/>
              <w:textAlignment w:val="center"/>
              <w:rPr>
                <w:rFonts w:eastAsia="仿宋" w:cs="仿宋"/>
                <w:color w:val="000000"/>
                <w:sz w:val="24"/>
              </w:rPr>
            </w:pPr>
            <w:r>
              <w:rPr>
                <w:rFonts w:eastAsia="仿宋" w:cs="仿宋"/>
                <w:color w:val="000000"/>
                <w:sz w:val="24"/>
              </w:rPr>
              <w:t>高性能混凝土</w:t>
            </w:r>
          </w:p>
        </w:tc>
        <w:tc>
          <w:tcPr>
            <w:tcW w:w="929"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1.2</w:t>
            </w:r>
          </w:p>
        </w:tc>
        <w:tc>
          <w:tcPr>
            <w:tcW w:w="958"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w:t>
            </w:r>
          </w:p>
        </w:tc>
        <w:tc>
          <w:tcPr>
            <w:tcW w:w="2496" w:type="dxa"/>
            <w:noWrap/>
            <w:vAlign w:val="center"/>
          </w:tcPr>
          <w:p>
            <w:pPr>
              <w:spacing w:line="280" w:lineRule="exact"/>
              <w:ind w:left="-63" w:leftChars="-30" w:right="-63" w:rightChars="-30"/>
              <w:textAlignment w:val="center"/>
              <w:rPr>
                <w:rFonts w:eastAsia="方正仿宋_GBK"/>
                <w:color w:val="000000"/>
                <w:kern w:val="0"/>
                <w:sz w:val="24"/>
              </w:rPr>
            </w:pPr>
            <w:r>
              <w:rPr>
                <w:rFonts w:eastAsia="方正仿宋_GBK"/>
                <w:color w:val="000000"/>
                <w:kern w:val="0"/>
                <w:sz w:val="24"/>
              </w:rPr>
              <w:t>技改升级</w:t>
            </w:r>
            <w:r>
              <w:rPr>
                <w:rFonts w:hint="eastAsia" w:eastAsia="方正仿宋_GBK"/>
                <w:color w:val="000000"/>
                <w:kern w:val="0"/>
                <w:sz w:val="24"/>
              </w:rPr>
              <w:t>、智能化改造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38</w:t>
            </w:r>
          </w:p>
        </w:tc>
        <w:tc>
          <w:tcPr>
            <w:tcW w:w="2607" w:type="dxa"/>
            <w:noWrap/>
            <w:vAlign w:val="center"/>
          </w:tcPr>
          <w:p>
            <w:pPr>
              <w:widowControl/>
              <w:spacing w:line="280" w:lineRule="exact"/>
              <w:ind w:left="-63" w:leftChars="-30" w:right="-63" w:rightChars="-30"/>
              <w:textAlignment w:val="center"/>
              <w:rPr>
                <w:rFonts w:eastAsia="仿宋" w:cs="仿宋"/>
                <w:color w:val="000000"/>
                <w:sz w:val="24"/>
              </w:rPr>
            </w:pPr>
            <w:r>
              <w:rPr>
                <w:rFonts w:hint="eastAsia" w:eastAsia="仿宋" w:cs="仿宋"/>
                <w:color w:val="000000"/>
                <w:kern w:val="0"/>
                <w:sz w:val="24"/>
              </w:rPr>
              <w:t>江苏乾晋岩棉科技有限公司</w:t>
            </w:r>
          </w:p>
        </w:tc>
        <w:tc>
          <w:tcPr>
            <w:tcW w:w="1250" w:type="dxa"/>
            <w:noWrap/>
            <w:vAlign w:val="center"/>
          </w:tcPr>
          <w:p>
            <w:pPr>
              <w:spacing w:line="280" w:lineRule="exact"/>
              <w:ind w:left="-63" w:leftChars="-30" w:right="-63" w:rightChars="-30"/>
              <w:jc w:val="center"/>
              <w:textAlignment w:val="center"/>
              <w:rPr>
                <w:rFonts w:eastAsia="仿宋" w:cs="仿宋"/>
                <w:color w:val="000000"/>
                <w:sz w:val="24"/>
              </w:rPr>
            </w:pPr>
            <w:r>
              <w:rPr>
                <w:rFonts w:hint="eastAsia" w:eastAsia="仿宋" w:cs="仿宋"/>
                <w:color w:val="000000"/>
                <w:sz w:val="24"/>
              </w:rPr>
              <w:t>耐火材料</w:t>
            </w:r>
          </w:p>
        </w:tc>
        <w:tc>
          <w:tcPr>
            <w:tcW w:w="929"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1.1</w:t>
            </w:r>
          </w:p>
        </w:tc>
        <w:tc>
          <w:tcPr>
            <w:tcW w:w="958"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1.5</w:t>
            </w:r>
          </w:p>
        </w:tc>
        <w:tc>
          <w:tcPr>
            <w:tcW w:w="2496" w:type="dxa"/>
            <w:noWrap/>
            <w:vAlign w:val="center"/>
          </w:tcPr>
          <w:p>
            <w:pPr>
              <w:spacing w:line="28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省级专精特新中小企业、技改升级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39</w:t>
            </w:r>
          </w:p>
        </w:tc>
        <w:tc>
          <w:tcPr>
            <w:tcW w:w="2607" w:type="dxa"/>
            <w:noWrap/>
            <w:vAlign w:val="center"/>
          </w:tcPr>
          <w:p>
            <w:pPr>
              <w:widowControl/>
              <w:spacing w:line="280" w:lineRule="exact"/>
              <w:ind w:left="-63" w:leftChars="-30" w:right="-63" w:rightChars="-30"/>
              <w:textAlignment w:val="center"/>
              <w:rPr>
                <w:rFonts w:eastAsia="仿宋" w:cs="仿宋"/>
                <w:color w:val="000000"/>
                <w:sz w:val="24"/>
              </w:rPr>
            </w:pPr>
            <w:r>
              <w:rPr>
                <w:rFonts w:hint="eastAsia" w:eastAsia="仿宋" w:cs="仿宋"/>
                <w:color w:val="000000"/>
                <w:kern w:val="0"/>
                <w:sz w:val="24"/>
              </w:rPr>
              <w:t>江苏腾龙建材有限公司</w:t>
            </w:r>
          </w:p>
        </w:tc>
        <w:tc>
          <w:tcPr>
            <w:tcW w:w="1250" w:type="dxa"/>
            <w:noWrap/>
            <w:vAlign w:val="center"/>
          </w:tcPr>
          <w:p>
            <w:pPr>
              <w:spacing w:line="280" w:lineRule="exact"/>
              <w:ind w:left="-63" w:leftChars="-30" w:right="-63" w:rightChars="-30"/>
              <w:jc w:val="center"/>
              <w:textAlignment w:val="center"/>
              <w:rPr>
                <w:rFonts w:eastAsia="仿宋" w:cs="仿宋"/>
                <w:color w:val="000000"/>
                <w:sz w:val="24"/>
              </w:rPr>
            </w:pPr>
            <w:r>
              <w:rPr>
                <w:rFonts w:hint="eastAsia" w:eastAsia="仿宋" w:cs="仿宋"/>
                <w:color w:val="000000"/>
                <w:sz w:val="24"/>
              </w:rPr>
              <w:t>绿色水泥</w:t>
            </w:r>
          </w:p>
        </w:tc>
        <w:tc>
          <w:tcPr>
            <w:tcW w:w="929"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1.1</w:t>
            </w:r>
          </w:p>
        </w:tc>
        <w:tc>
          <w:tcPr>
            <w:tcW w:w="958"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1.4</w:t>
            </w:r>
          </w:p>
        </w:tc>
        <w:tc>
          <w:tcPr>
            <w:tcW w:w="2496" w:type="dxa"/>
            <w:noWrap/>
            <w:vAlign w:val="center"/>
          </w:tcPr>
          <w:p>
            <w:pPr>
              <w:spacing w:line="28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技改升级、智能化改造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8841" w:type="dxa"/>
            <w:gridSpan w:val="6"/>
            <w:noWrap/>
            <w:vAlign w:val="center"/>
          </w:tcPr>
          <w:p>
            <w:pPr>
              <w:spacing w:line="320" w:lineRule="exact"/>
              <w:ind w:left="-63" w:leftChars="-30" w:right="-63" w:rightChars="-30"/>
              <w:textAlignment w:val="center"/>
              <w:rPr>
                <w:rFonts w:eastAsia="方正楷体_GBK" w:cs="方正楷体_GBK"/>
                <w:color w:val="000000"/>
                <w:kern w:val="0"/>
                <w:sz w:val="24"/>
              </w:rPr>
            </w:pPr>
            <w:r>
              <w:rPr>
                <w:rFonts w:hint="eastAsia" w:eastAsia="方正楷体_GBK" w:cs="方正楷体_GBK"/>
                <w:color w:val="000000"/>
                <w:kern w:val="0"/>
                <w:sz w:val="24"/>
              </w:rPr>
              <w:t>盐都区（4）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280" w:lineRule="exact"/>
              <w:ind w:left="-63" w:leftChars="-30" w:right="-63" w:rightChars="-30"/>
              <w:jc w:val="center"/>
              <w:textAlignment w:val="center"/>
              <w:rPr>
                <w:rFonts w:eastAsia="方正仿宋_GBK"/>
                <w:color w:val="000000"/>
                <w:sz w:val="24"/>
              </w:rPr>
            </w:pPr>
            <w:r>
              <w:rPr>
                <w:rFonts w:hint="eastAsia" w:eastAsia="方正仿宋_GBK"/>
                <w:color w:val="000000"/>
                <w:sz w:val="24"/>
              </w:rPr>
              <w:t>40</w:t>
            </w:r>
          </w:p>
        </w:tc>
        <w:tc>
          <w:tcPr>
            <w:tcW w:w="2607" w:type="dxa"/>
            <w:noWrap/>
            <w:vAlign w:val="center"/>
          </w:tcPr>
          <w:p>
            <w:pPr>
              <w:widowControl/>
              <w:spacing w:line="280" w:lineRule="exact"/>
              <w:ind w:left="-63" w:leftChars="-30" w:right="-63" w:rightChars="-30"/>
              <w:textAlignment w:val="center"/>
              <w:rPr>
                <w:rFonts w:eastAsia="仿宋" w:cs="仿宋"/>
                <w:color w:val="000000"/>
                <w:sz w:val="24"/>
              </w:rPr>
            </w:pPr>
            <w:r>
              <w:rPr>
                <w:rFonts w:hint="eastAsia" w:eastAsia="仿宋" w:cs="仿宋"/>
                <w:color w:val="000000"/>
                <w:kern w:val="0"/>
                <w:sz w:val="24"/>
              </w:rPr>
              <w:t>江苏博拓新型建筑材料股份有限公司</w:t>
            </w:r>
          </w:p>
        </w:tc>
        <w:tc>
          <w:tcPr>
            <w:tcW w:w="1250" w:type="dxa"/>
            <w:noWrap/>
            <w:vAlign w:val="center"/>
          </w:tcPr>
          <w:p>
            <w:pPr>
              <w:spacing w:line="280" w:lineRule="exact"/>
              <w:ind w:left="-63" w:leftChars="-30" w:right="-63" w:rightChars="-30"/>
              <w:jc w:val="center"/>
              <w:textAlignment w:val="center"/>
              <w:rPr>
                <w:rFonts w:eastAsia="仿宋" w:cs="仿宋"/>
                <w:color w:val="000000"/>
                <w:sz w:val="24"/>
              </w:rPr>
            </w:pPr>
            <w:r>
              <w:rPr>
                <w:rFonts w:hint="eastAsia" w:eastAsia="仿宋" w:cs="仿宋"/>
                <w:color w:val="000000"/>
                <w:sz w:val="24"/>
              </w:rPr>
              <w:t>装配式</w:t>
            </w:r>
          </w:p>
          <w:p>
            <w:pPr>
              <w:spacing w:line="280" w:lineRule="exact"/>
              <w:ind w:left="-63" w:leftChars="-30" w:right="-63" w:rightChars="-30"/>
              <w:jc w:val="center"/>
              <w:textAlignment w:val="center"/>
              <w:rPr>
                <w:rFonts w:eastAsia="仿宋" w:cs="仿宋"/>
                <w:color w:val="000000"/>
                <w:sz w:val="24"/>
              </w:rPr>
            </w:pPr>
            <w:r>
              <w:rPr>
                <w:rFonts w:hint="eastAsia" w:eastAsia="仿宋" w:cs="仿宋"/>
                <w:color w:val="000000"/>
                <w:sz w:val="24"/>
              </w:rPr>
              <w:t>构件、新型墙体材料</w:t>
            </w:r>
          </w:p>
        </w:tc>
        <w:tc>
          <w:tcPr>
            <w:tcW w:w="929"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2.4</w:t>
            </w:r>
          </w:p>
        </w:tc>
        <w:tc>
          <w:tcPr>
            <w:tcW w:w="958" w:type="dxa"/>
            <w:noWrap/>
            <w:vAlign w:val="center"/>
          </w:tcPr>
          <w:p>
            <w:pPr>
              <w:spacing w:line="28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3.2</w:t>
            </w:r>
          </w:p>
        </w:tc>
        <w:tc>
          <w:tcPr>
            <w:tcW w:w="2496" w:type="dxa"/>
            <w:noWrap/>
            <w:vAlign w:val="center"/>
          </w:tcPr>
          <w:p>
            <w:pPr>
              <w:spacing w:line="280" w:lineRule="exact"/>
              <w:ind w:left="-63" w:leftChars="-30" w:right="-63" w:rightChars="-30"/>
              <w:rPr>
                <w:rFonts w:eastAsia="方正仿宋_GBK"/>
                <w:color w:val="000000"/>
                <w:kern w:val="0"/>
                <w:sz w:val="24"/>
              </w:rPr>
            </w:pPr>
            <w:r>
              <w:rPr>
                <w:rFonts w:hint="eastAsia" w:eastAsia="方正仿宋_GBK"/>
                <w:color w:val="000000"/>
                <w:kern w:val="0"/>
                <w:sz w:val="24"/>
              </w:rPr>
              <w:t>国家级绿色工厂、省级智能工厂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41</w:t>
            </w:r>
          </w:p>
        </w:tc>
        <w:tc>
          <w:tcPr>
            <w:tcW w:w="2607" w:type="dxa"/>
            <w:noWrap/>
            <w:vAlign w:val="center"/>
          </w:tcPr>
          <w:p>
            <w:pPr>
              <w:widowControl/>
              <w:spacing w:line="320" w:lineRule="exact"/>
              <w:ind w:left="-63" w:leftChars="-30" w:right="-63" w:rightChars="-30"/>
              <w:textAlignment w:val="center"/>
              <w:rPr>
                <w:rFonts w:eastAsia="仿宋" w:cs="仿宋"/>
                <w:color w:val="000000"/>
                <w:kern w:val="0"/>
                <w:sz w:val="24"/>
              </w:rPr>
            </w:pPr>
            <w:r>
              <w:rPr>
                <w:rFonts w:hint="eastAsia" w:eastAsia="仿宋" w:cs="仿宋"/>
                <w:color w:val="000000"/>
                <w:kern w:val="0"/>
                <w:sz w:val="24"/>
              </w:rPr>
              <w:t>盐城市福奇混凝土有限公司</w:t>
            </w:r>
          </w:p>
        </w:tc>
        <w:tc>
          <w:tcPr>
            <w:tcW w:w="1250" w:type="dxa"/>
            <w:noWrap/>
            <w:vAlign w:val="center"/>
          </w:tcPr>
          <w:p>
            <w:pPr>
              <w:spacing w:line="320" w:lineRule="exact"/>
              <w:ind w:left="-63" w:leftChars="-30" w:right="-63" w:rightChars="-30"/>
              <w:jc w:val="center"/>
              <w:textAlignment w:val="center"/>
              <w:rPr>
                <w:rFonts w:eastAsia="仿宋" w:cs="仿宋"/>
                <w:color w:val="000000"/>
                <w:sz w:val="24"/>
              </w:rPr>
            </w:pPr>
            <w:r>
              <w:rPr>
                <w:rFonts w:hint="eastAsia" w:eastAsia="仿宋" w:cs="仿宋"/>
                <w:color w:val="000000"/>
                <w:sz w:val="24"/>
              </w:rPr>
              <w:t>高性能</w:t>
            </w:r>
          </w:p>
          <w:p>
            <w:pPr>
              <w:spacing w:line="320" w:lineRule="exact"/>
              <w:ind w:left="-63" w:leftChars="-30" w:right="-63" w:rightChars="-30"/>
              <w:jc w:val="center"/>
              <w:textAlignment w:val="center"/>
              <w:rPr>
                <w:rFonts w:eastAsia="仿宋" w:cs="仿宋"/>
                <w:color w:val="000000"/>
                <w:sz w:val="24"/>
              </w:rPr>
            </w:pPr>
            <w:r>
              <w:rPr>
                <w:rFonts w:hint="eastAsia" w:eastAsia="仿宋" w:cs="仿宋"/>
                <w:color w:val="000000"/>
                <w:sz w:val="24"/>
              </w:rPr>
              <w:t>混凝土</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2.6</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3.0</w:t>
            </w:r>
          </w:p>
        </w:tc>
        <w:tc>
          <w:tcPr>
            <w:tcW w:w="2496" w:type="dxa"/>
            <w:noWrap/>
            <w:vAlign w:val="center"/>
          </w:tcPr>
          <w:p>
            <w:pPr>
              <w:spacing w:line="320" w:lineRule="exact"/>
              <w:ind w:left="-63" w:leftChars="-30" w:right="-63" w:rightChars="-30"/>
              <w:rPr>
                <w:rFonts w:eastAsia="方正仿宋_GBK"/>
                <w:color w:val="000000"/>
                <w:kern w:val="0"/>
                <w:sz w:val="24"/>
              </w:rPr>
            </w:pPr>
            <w:r>
              <w:rPr>
                <w:rFonts w:hint="eastAsia" w:eastAsia="方正仿宋_GBK"/>
                <w:color w:val="000000"/>
                <w:kern w:val="0"/>
                <w:sz w:val="24"/>
              </w:rPr>
              <w:t>技改升级、智能化改造、品牌培育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sz w:val="24"/>
              </w:rPr>
            </w:pPr>
            <w:r>
              <w:rPr>
                <w:rFonts w:hint="eastAsia" w:eastAsia="方正仿宋_GBK"/>
                <w:color w:val="000000"/>
                <w:sz w:val="24"/>
              </w:rPr>
              <w:t>42</w:t>
            </w:r>
          </w:p>
        </w:tc>
        <w:tc>
          <w:tcPr>
            <w:tcW w:w="2607" w:type="dxa"/>
            <w:noWrap/>
            <w:vAlign w:val="center"/>
          </w:tcPr>
          <w:p>
            <w:pPr>
              <w:widowControl/>
              <w:spacing w:line="320" w:lineRule="exact"/>
              <w:ind w:left="-63" w:leftChars="-30" w:right="-63" w:rightChars="-30"/>
              <w:textAlignment w:val="center"/>
              <w:rPr>
                <w:rFonts w:eastAsia="仿宋" w:cs="仿宋"/>
                <w:color w:val="000000"/>
                <w:sz w:val="24"/>
              </w:rPr>
            </w:pPr>
            <w:r>
              <w:rPr>
                <w:rFonts w:hint="eastAsia" w:eastAsia="仿宋" w:cs="仿宋"/>
                <w:color w:val="000000"/>
                <w:kern w:val="0"/>
                <w:sz w:val="24"/>
              </w:rPr>
              <w:t>盐城市双强管桩有限公司</w:t>
            </w:r>
          </w:p>
        </w:tc>
        <w:tc>
          <w:tcPr>
            <w:tcW w:w="1250" w:type="dxa"/>
            <w:noWrap/>
            <w:vAlign w:val="center"/>
          </w:tcPr>
          <w:p>
            <w:pPr>
              <w:spacing w:line="320" w:lineRule="exact"/>
              <w:ind w:left="-63" w:leftChars="-30" w:right="-63" w:rightChars="-30"/>
              <w:jc w:val="center"/>
              <w:textAlignment w:val="center"/>
              <w:rPr>
                <w:rFonts w:eastAsia="仿宋" w:cs="仿宋"/>
                <w:color w:val="000000"/>
                <w:sz w:val="24"/>
              </w:rPr>
            </w:pPr>
            <w:r>
              <w:rPr>
                <w:rFonts w:hint="eastAsia" w:eastAsia="仿宋" w:cs="仿宋"/>
                <w:color w:val="000000"/>
                <w:sz w:val="24"/>
              </w:rPr>
              <w:t>预制构件</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1.2</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1.4</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新型墙体材料认定、国家专精特新“小巨人”企业、三星级企业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43</w:t>
            </w:r>
          </w:p>
        </w:tc>
        <w:tc>
          <w:tcPr>
            <w:tcW w:w="2607" w:type="dxa"/>
            <w:noWrap/>
            <w:vAlign w:val="center"/>
          </w:tcPr>
          <w:p>
            <w:pPr>
              <w:widowControl/>
              <w:spacing w:line="320" w:lineRule="exact"/>
              <w:ind w:left="-63" w:leftChars="-30" w:right="-63" w:rightChars="-30"/>
              <w:textAlignment w:val="center"/>
              <w:rPr>
                <w:rFonts w:eastAsia="仿宋" w:cs="仿宋"/>
                <w:color w:val="000000"/>
                <w:sz w:val="24"/>
              </w:rPr>
            </w:pPr>
            <w:r>
              <w:rPr>
                <w:rFonts w:hint="eastAsia" w:eastAsia="仿宋" w:cs="仿宋"/>
                <w:color w:val="000000"/>
                <w:kern w:val="0"/>
                <w:sz w:val="24"/>
              </w:rPr>
              <w:t>江苏拓天节能科技有限公司</w:t>
            </w:r>
          </w:p>
        </w:tc>
        <w:tc>
          <w:tcPr>
            <w:tcW w:w="1250" w:type="dxa"/>
            <w:noWrap/>
            <w:vAlign w:val="center"/>
          </w:tcPr>
          <w:p>
            <w:pPr>
              <w:spacing w:line="320" w:lineRule="exact"/>
              <w:ind w:left="-63" w:leftChars="-30" w:right="-63" w:rightChars="-30"/>
              <w:jc w:val="center"/>
              <w:textAlignment w:val="center"/>
              <w:rPr>
                <w:rFonts w:eastAsia="仿宋" w:cs="仿宋"/>
                <w:color w:val="000000"/>
                <w:sz w:val="24"/>
              </w:rPr>
            </w:pPr>
            <w:r>
              <w:rPr>
                <w:rFonts w:hint="eastAsia" w:eastAsia="仿宋" w:cs="仿宋"/>
                <w:color w:val="000000"/>
                <w:sz w:val="24"/>
              </w:rPr>
              <w:t>耐火材料</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1.3</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2.1</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省星级上云企业、省级专精特新中小企业、智能化改造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8841" w:type="dxa"/>
            <w:gridSpan w:val="6"/>
            <w:noWrap/>
            <w:vAlign w:val="center"/>
          </w:tcPr>
          <w:p>
            <w:pPr>
              <w:spacing w:line="320" w:lineRule="exact"/>
              <w:ind w:left="-63" w:leftChars="-30" w:right="-63" w:rightChars="-30"/>
              <w:textAlignment w:val="center"/>
              <w:rPr>
                <w:rFonts w:eastAsia="方正楷体_GBK" w:cs="方正楷体_GBK"/>
                <w:color w:val="000000"/>
                <w:kern w:val="0"/>
                <w:sz w:val="24"/>
              </w:rPr>
            </w:pPr>
            <w:r>
              <w:rPr>
                <w:rFonts w:hint="eastAsia" w:eastAsia="方正楷体_GBK" w:cs="方正楷体_GBK"/>
                <w:color w:val="000000"/>
                <w:kern w:val="0"/>
                <w:sz w:val="24"/>
              </w:rPr>
              <w:t>亭湖区（9）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44</w:t>
            </w:r>
          </w:p>
        </w:tc>
        <w:tc>
          <w:tcPr>
            <w:tcW w:w="2607" w:type="dxa"/>
            <w:noWrap/>
            <w:vAlign w:val="center"/>
          </w:tcPr>
          <w:p>
            <w:pPr>
              <w:spacing w:line="320" w:lineRule="exact"/>
              <w:ind w:left="-63" w:leftChars="-30" w:right="-63" w:rightChars="-30"/>
              <w:textAlignment w:val="center"/>
              <w:rPr>
                <w:rFonts w:eastAsia="方正仿宋_GBK"/>
                <w:color w:val="000000"/>
                <w:sz w:val="24"/>
              </w:rPr>
            </w:pPr>
            <w:r>
              <w:rPr>
                <w:rFonts w:hint="eastAsia" w:eastAsia="方正仿宋_GBK"/>
                <w:color w:val="000000"/>
                <w:sz w:val="24"/>
              </w:rPr>
              <w:t>江苏联鑫建材有限公司</w:t>
            </w:r>
          </w:p>
        </w:tc>
        <w:tc>
          <w:tcPr>
            <w:tcW w:w="1250" w:type="dxa"/>
            <w:noWrap/>
            <w:vAlign w:val="center"/>
          </w:tcPr>
          <w:p>
            <w:pPr>
              <w:spacing w:line="320" w:lineRule="exact"/>
              <w:ind w:left="-63" w:leftChars="-30" w:right="-63" w:rightChars="-30"/>
              <w:jc w:val="center"/>
              <w:textAlignment w:val="center"/>
              <w:rPr>
                <w:rFonts w:eastAsia="方正仿宋_GBK"/>
                <w:color w:val="000000"/>
                <w:sz w:val="24"/>
              </w:rPr>
            </w:pPr>
            <w:r>
              <w:rPr>
                <w:rFonts w:hint="eastAsia" w:eastAsia="方正仿宋_GBK"/>
                <w:color w:val="000000"/>
                <w:sz w:val="24"/>
              </w:rPr>
              <w:t>高性能</w:t>
            </w:r>
          </w:p>
          <w:p>
            <w:pPr>
              <w:spacing w:line="320" w:lineRule="exact"/>
              <w:ind w:left="-63" w:leftChars="-30" w:right="-63" w:rightChars="-30"/>
              <w:jc w:val="center"/>
              <w:textAlignment w:val="center"/>
              <w:rPr>
                <w:rFonts w:eastAsia="方正仿宋_GBK"/>
                <w:color w:val="000000"/>
                <w:sz w:val="24"/>
              </w:rPr>
            </w:pPr>
            <w:r>
              <w:rPr>
                <w:rFonts w:hint="eastAsia" w:eastAsia="方正仿宋_GBK"/>
                <w:color w:val="000000"/>
                <w:sz w:val="24"/>
              </w:rPr>
              <w:t>混凝土</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6.5</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8.6</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省星级上云企业、省级绿色工厂、绿色建材产品认证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45</w:t>
            </w:r>
          </w:p>
        </w:tc>
        <w:tc>
          <w:tcPr>
            <w:tcW w:w="2607" w:type="dxa"/>
            <w:noWrap/>
            <w:vAlign w:val="center"/>
          </w:tcPr>
          <w:p>
            <w:pPr>
              <w:spacing w:line="320" w:lineRule="exact"/>
              <w:ind w:left="-63" w:leftChars="-30" w:right="-63" w:rightChars="-30"/>
              <w:textAlignment w:val="center"/>
              <w:rPr>
                <w:rFonts w:eastAsia="方正仿宋_GBK"/>
                <w:color w:val="000000"/>
                <w:sz w:val="24"/>
              </w:rPr>
            </w:pPr>
            <w:r>
              <w:rPr>
                <w:rFonts w:hint="eastAsia" w:eastAsia="方正仿宋_GBK"/>
                <w:color w:val="000000"/>
                <w:sz w:val="24"/>
              </w:rPr>
              <w:t>江苏八菱海螺水泥有限公司</w:t>
            </w:r>
          </w:p>
        </w:tc>
        <w:tc>
          <w:tcPr>
            <w:tcW w:w="1250" w:type="dxa"/>
            <w:noWrap/>
            <w:vAlign w:val="center"/>
          </w:tcPr>
          <w:p>
            <w:pPr>
              <w:spacing w:line="320" w:lineRule="exact"/>
              <w:ind w:left="-63" w:leftChars="-30" w:right="-63" w:rightChars="-30"/>
              <w:jc w:val="center"/>
              <w:textAlignment w:val="center"/>
              <w:rPr>
                <w:rFonts w:eastAsia="方正仿宋_GBK"/>
                <w:color w:val="000000"/>
                <w:sz w:val="24"/>
              </w:rPr>
            </w:pPr>
            <w:r>
              <w:rPr>
                <w:rFonts w:hint="eastAsia" w:eastAsia="方正仿宋_GBK"/>
                <w:color w:val="000000"/>
                <w:sz w:val="24"/>
              </w:rPr>
              <w:t>绿色水泥</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5.9</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7.6</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三星级企业、省级绿色工厂、品牌培育、市场开拓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46</w:t>
            </w:r>
          </w:p>
        </w:tc>
        <w:tc>
          <w:tcPr>
            <w:tcW w:w="2607" w:type="dxa"/>
            <w:noWrap/>
            <w:vAlign w:val="center"/>
          </w:tcPr>
          <w:p>
            <w:pPr>
              <w:spacing w:line="320" w:lineRule="exact"/>
              <w:ind w:left="-63" w:leftChars="-30" w:right="-63" w:rightChars="-30"/>
              <w:textAlignment w:val="center"/>
              <w:rPr>
                <w:rFonts w:eastAsia="方正仿宋_GBK"/>
                <w:color w:val="000000"/>
                <w:sz w:val="24"/>
              </w:rPr>
            </w:pPr>
            <w:r>
              <w:rPr>
                <w:rFonts w:hint="eastAsia" w:eastAsia="方正仿宋_GBK"/>
                <w:color w:val="000000"/>
                <w:sz w:val="24"/>
              </w:rPr>
              <w:t>江苏千和装配式建筑科技股份公司</w:t>
            </w:r>
          </w:p>
        </w:tc>
        <w:tc>
          <w:tcPr>
            <w:tcW w:w="1250" w:type="dxa"/>
            <w:noWrap/>
            <w:vAlign w:val="center"/>
          </w:tcPr>
          <w:p>
            <w:pPr>
              <w:spacing w:line="320" w:lineRule="exact"/>
              <w:ind w:left="-63" w:leftChars="-30" w:right="-63" w:rightChars="-30"/>
              <w:jc w:val="center"/>
              <w:textAlignment w:val="center"/>
              <w:rPr>
                <w:rFonts w:eastAsia="方正仿宋_GBK"/>
                <w:color w:val="000000"/>
                <w:sz w:val="24"/>
              </w:rPr>
            </w:pPr>
            <w:r>
              <w:rPr>
                <w:rFonts w:hint="eastAsia" w:eastAsia="方正仿宋_GBK"/>
                <w:color w:val="000000"/>
                <w:sz w:val="24"/>
              </w:rPr>
              <w:t>装配式</w:t>
            </w:r>
          </w:p>
          <w:p>
            <w:pPr>
              <w:spacing w:line="320" w:lineRule="exact"/>
              <w:ind w:left="-63" w:leftChars="-30" w:right="-63" w:rightChars="-30"/>
              <w:jc w:val="center"/>
              <w:textAlignment w:val="center"/>
              <w:rPr>
                <w:rFonts w:eastAsia="方正仿宋_GBK"/>
                <w:color w:val="000000"/>
                <w:sz w:val="24"/>
              </w:rPr>
            </w:pPr>
            <w:r>
              <w:rPr>
                <w:rFonts w:hint="eastAsia" w:eastAsia="方正仿宋_GBK"/>
                <w:color w:val="000000"/>
                <w:sz w:val="24"/>
              </w:rPr>
              <w:t>构件</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2.6</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3.7</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国家专精特新“小巨人”企业、省级智能工厂、省级绿色工厂、绿色建材产品认证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47</w:t>
            </w:r>
          </w:p>
        </w:tc>
        <w:tc>
          <w:tcPr>
            <w:tcW w:w="2607" w:type="dxa"/>
            <w:noWrap/>
            <w:vAlign w:val="center"/>
          </w:tcPr>
          <w:p>
            <w:pPr>
              <w:widowControl/>
              <w:spacing w:line="320" w:lineRule="exact"/>
              <w:ind w:left="-63" w:leftChars="-30" w:right="-63" w:rightChars="-30"/>
              <w:textAlignment w:val="center"/>
              <w:rPr>
                <w:rFonts w:eastAsia="仿宋" w:cs="仿宋"/>
                <w:color w:val="000000"/>
                <w:sz w:val="24"/>
              </w:rPr>
            </w:pPr>
            <w:r>
              <w:rPr>
                <w:rFonts w:hint="eastAsia" w:eastAsia="仿宋" w:cs="仿宋"/>
                <w:color w:val="000000"/>
                <w:kern w:val="0"/>
                <w:sz w:val="24"/>
              </w:rPr>
              <w:t>江苏中鼎建材集团有限公司</w:t>
            </w:r>
          </w:p>
        </w:tc>
        <w:tc>
          <w:tcPr>
            <w:tcW w:w="1250" w:type="dxa"/>
            <w:noWrap/>
            <w:vAlign w:val="center"/>
          </w:tcPr>
          <w:p>
            <w:pPr>
              <w:spacing w:line="320" w:lineRule="exact"/>
              <w:ind w:left="-63" w:leftChars="-30" w:right="-63" w:rightChars="-30"/>
              <w:jc w:val="center"/>
              <w:textAlignment w:val="center"/>
              <w:rPr>
                <w:rFonts w:eastAsia="仿宋" w:cs="仿宋"/>
                <w:color w:val="000000"/>
                <w:sz w:val="24"/>
              </w:rPr>
            </w:pPr>
            <w:r>
              <w:rPr>
                <w:rFonts w:hint="eastAsia" w:eastAsia="仿宋" w:cs="仿宋"/>
                <w:color w:val="000000"/>
                <w:sz w:val="24"/>
              </w:rPr>
              <w:t>高性能</w:t>
            </w:r>
          </w:p>
          <w:p>
            <w:pPr>
              <w:spacing w:line="320" w:lineRule="exact"/>
              <w:ind w:left="-63" w:leftChars="-30" w:right="-63" w:rightChars="-30"/>
              <w:jc w:val="center"/>
              <w:textAlignment w:val="center"/>
              <w:rPr>
                <w:rFonts w:eastAsia="仿宋" w:cs="仿宋"/>
                <w:color w:val="000000"/>
                <w:sz w:val="24"/>
              </w:rPr>
            </w:pPr>
            <w:r>
              <w:rPr>
                <w:rFonts w:hint="eastAsia" w:eastAsia="仿宋" w:cs="仿宋"/>
                <w:color w:val="000000"/>
                <w:sz w:val="24"/>
              </w:rPr>
              <w:t>混凝土</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2.2</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3.2</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绿色建材产品认证、技改升级、智能化改造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48</w:t>
            </w:r>
          </w:p>
        </w:tc>
        <w:tc>
          <w:tcPr>
            <w:tcW w:w="2607" w:type="dxa"/>
            <w:noWrap/>
            <w:vAlign w:val="center"/>
          </w:tcPr>
          <w:p>
            <w:pPr>
              <w:spacing w:line="320" w:lineRule="exact"/>
              <w:ind w:left="-63" w:leftChars="-30" w:right="-63" w:rightChars="-30"/>
              <w:textAlignment w:val="center"/>
              <w:rPr>
                <w:rFonts w:eastAsia="仿宋" w:cs="仿宋"/>
                <w:color w:val="000000"/>
                <w:sz w:val="24"/>
              </w:rPr>
            </w:pPr>
            <w:r>
              <w:rPr>
                <w:rFonts w:hint="eastAsia" w:eastAsia="仿宋" w:cs="仿宋"/>
                <w:color w:val="000000"/>
                <w:sz w:val="24"/>
              </w:rPr>
              <w:t>盐城市金恒建材制造有限公司</w:t>
            </w:r>
          </w:p>
        </w:tc>
        <w:tc>
          <w:tcPr>
            <w:tcW w:w="1250" w:type="dxa"/>
            <w:noWrap/>
            <w:vAlign w:val="center"/>
          </w:tcPr>
          <w:p>
            <w:pPr>
              <w:spacing w:line="320" w:lineRule="exact"/>
              <w:ind w:left="-63" w:leftChars="-30" w:right="-63" w:rightChars="-30"/>
              <w:jc w:val="center"/>
              <w:textAlignment w:val="center"/>
              <w:rPr>
                <w:rFonts w:eastAsia="仿宋" w:cs="仿宋"/>
                <w:color w:val="000000"/>
                <w:sz w:val="24"/>
              </w:rPr>
            </w:pPr>
            <w:r>
              <w:rPr>
                <w:rFonts w:hint="eastAsia" w:eastAsia="仿宋" w:cs="仿宋"/>
                <w:color w:val="000000"/>
                <w:sz w:val="24"/>
              </w:rPr>
              <w:t>高性能</w:t>
            </w:r>
          </w:p>
          <w:p>
            <w:pPr>
              <w:spacing w:line="320" w:lineRule="exact"/>
              <w:ind w:left="-63" w:leftChars="-30" w:right="-63" w:rightChars="-30"/>
              <w:jc w:val="center"/>
              <w:textAlignment w:val="center"/>
              <w:rPr>
                <w:rFonts w:eastAsia="仿宋" w:cs="仿宋"/>
                <w:color w:val="000000"/>
                <w:sz w:val="24"/>
              </w:rPr>
            </w:pPr>
            <w:r>
              <w:rPr>
                <w:rFonts w:hint="eastAsia" w:eastAsia="仿宋" w:cs="仿宋"/>
                <w:color w:val="000000"/>
                <w:sz w:val="24"/>
              </w:rPr>
              <w:t>混凝土</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2.4</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3.5</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三星级企业、绿色建材产品认证、技改升级、市场开拓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49</w:t>
            </w:r>
          </w:p>
        </w:tc>
        <w:tc>
          <w:tcPr>
            <w:tcW w:w="2607" w:type="dxa"/>
            <w:noWrap/>
            <w:vAlign w:val="center"/>
          </w:tcPr>
          <w:p>
            <w:pPr>
              <w:widowControl/>
              <w:spacing w:line="320" w:lineRule="exact"/>
              <w:ind w:left="-63" w:leftChars="-30" w:right="-63" w:rightChars="-30"/>
              <w:textAlignment w:val="center"/>
              <w:rPr>
                <w:rFonts w:eastAsia="仿宋" w:cs="仿宋"/>
                <w:color w:val="000000"/>
                <w:sz w:val="24"/>
              </w:rPr>
            </w:pPr>
            <w:r>
              <w:rPr>
                <w:rFonts w:hint="eastAsia" w:eastAsia="仿宋" w:cs="仿宋"/>
                <w:color w:val="000000"/>
                <w:kern w:val="0"/>
                <w:sz w:val="24"/>
              </w:rPr>
              <w:t>盐城市新高混凝土有限公司</w:t>
            </w:r>
          </w:p>
        </w:tc>
        <w:tc>
          <w:tcPr>
            <w:tcW w:w="1250" w:type="dxa"/>
            <w:noWrap/>
            <w:vAlign w:val="center"/>
          </w:tcPr>
          <w:p>
            <w:pPr>
              <w:spacing w:line="320" w:lineRule="exact"/>
              <w:ind w:left="-63" w:leftChars="-30" w:right="-63" w:rightChars="-30"/>
              <w:jc w:val="center"/>
              <w:textAlignment w:val="center"/>
              <w:rPr>
                <w:rFonts w:eastAsia="仿宋" w:cs="仿宋"/>
                <w:color w:val="000000"/>
                <w:sz w:val="24"/>
              </w:rPr>
            </w:pPr>
            <w:r>
              <w:rPr>
                <w:rFonts w:hint="eastAsia" w:eastAsia="仿宋" w:cs="仿宋"/>
                <w:color w:val="000000"/>
                <w:sz w:val="24"/>
              </w:rPr>
              <w:t>高性能</w:t>
            </w:r>
          </w:p>
          <w:p>
            <w:pPr>
              <w:spacing w:line="320" w:lineRule="exact"/>
              <w:ind w:left="-63" w:leftChars="-30" w:right="-63" w:rightChars="-30"/>
              <w:jc w:val="center"/>
              <w:textAlignment w:val="center"/>
              <w:rPr>
                <w:rFonts w:eastAsia="仿宋" w:cs="仿宋"/>
                <w:color w:val="000000"/>
                <w:sz w:val="24"/>
              </w:rPr>
            </w:pPr>
            <w:r>
              <w:rPr>
                <w:rFonts w:hint="eastAsia" w:eastAsia="仿宋" w:cs="仿宋"/>
                <w:color w:val="000000"/>
                <w:sz w:val="24"/>
              </w:rPr>
              <w:t>混凝土</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2.0</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2.4</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三星级企业、技改升级、市场开拓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50</w:t>
            </w:r>
          </w:p>
        </w:tc>
        <w:tc>
          <w:tcPr>
            <w:tcW w:w="2607" w:type="dxa"/>
            <w:noWrap/>
            <w:vAlign w:val="center"/>
          </w:tcPr>
          <w:p>
            <w:pPr>
              <w:widowControl/>
              <w:spacing w:line="320" w:lineRule="exact"/>
              <w:ind w:left="-63" w:leftChars="-30" w:right="-63" w:rightChars="-30"/>
              <w:textAlignment w:val="center"/>
              <w:rPr>
                <w:rFonts w:eastAsia="仿宋" w:cs="仿宋"/>
                <w:color w:val="000000"/>
                <w:sz w:val="24"/>
              </w:rPr>
            </w:pPr>
            <w:r>
              <w:rPr>
                <w:rFonts w:hint="eastAsia" w:eastAsia="仿宋" w:cs="仿宋"/>
                <w:color w:val="000000"/>
                <w:spacing w:val="-6"/>
                <w:kern w:val="0"/>
                <w:sz w:val="24"/>
              </w:rPr>
              <w:t>盐城市联达建材有限公司</w:t>
            </w:r>
          </w:p>
        </w:tc>
        <w:tc>
          <w:tcPr>
            <w:tcW w:w="1250" w:type="dxa"/>
            <w:noWrap/>
            <w:vAlign w:val="center"/>
          </w:tcPr>
          <w:p>
            <w:pPr>
              <w:spacing w:line="320" w:lineRule="exact"/>
              <w:ind w:left="-63" w:leftChars="-30" w:right="-63" w:rightChars="-30"/>
              <w:jc w:val="center"/>
              <w:textAlignment w:val="center"/>
              <w:rPr>
                <w:rFonts w:eastAsia="仿宋" w:cs="仿宋"/>
                <w:color w:val="000000"/>
                <w:sz w:val="24"/>
              </w:rPr>
            </w:pPr>
            <w:r>
              <w:rPr>
                <w:rFonts w:hint="eastAsia" w:eastAsia="仿宋" w:cs="仿宋"/>
                <w:color w:val="000000"/>
                <w:sz w:val="24"/>
              </w:rPr>
              <w:t>高性能</w:t>
            </w:r>
          </w:p>
          <w:p>
            <w:pPr>
              <w:spacing w:line="320" w:lineRule="exact"/>
              <w:ind w:left="-63" w:leftChars="-30" w:right="-63" w:rightChars="-30"/>
              <w:jc w:val="center"/>
              <w:textAlignment w:val="center"/>
              <w:rPr>
                <w:rFonts w:eastAsia="仿宋" w:cs="仿宋"/>
                <w:color w:val="000000"/>
                <w:sz w:val="24"/>
              </w:rPr>
            </w:pPr>
            <w:r>
              <w:rPr>
                <w:rFonts w:hint="eastAsia" w:eastAsia="仿宋" w:cs="仿宋"/>
                <w:color w:val="000000"/>
                <w:sz w:val="24"/>
              </w:rPr>
              <w:t>混凝土</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1.5</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1.6</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技改升级、智能化改造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51</w:t>
            </w:r>
          </w:p>
        </w:tc>
        <w:tc>
          <w:tcPr>
            <w:tcW w:w="2607" w:type="dxa"/>
            <w:noWrap/>
            <w:vAlign w:val="center"/>
          </w:tcPr>
          <w:p>
            <w:pPr>
              <w:widowControl/>
              <w:spacing w:line="320" w:lineRule="exact"/>
              <w:ind w:left="-63" w:leftChars="-30" w:right="-63" w:rightChars="-30"/>
              <w:textAlignment w:val="center"/>
              <w:rPr>
                <w:rFonts w:eastAsia="仿宋" w:cs="仿宋"/>
                <w:color w:val="000000"/>
                <w:sz w:val="24"/>
              </w:rPr>
            </w:pPr>
            <w:r>
              <w:rPr>
                <w:rFonts w:hint="eastAsia" w:eastAsia="仿宋" w:cs="仿宋"/>
                <w:color w:val="000000"/>
                <w:sz w:val="24"/>
              </w:rPr>
              <w:t>山东黑山玻璃集团江苏光电科技有限公司</w:t>
            </w:r>
          </w:p>
        </w:tc>
        <w:tc>
          <w:tcPr>
            <w:tcW w:w="1250" w:type="dxa"/>
            <w:noWrap/>
            <w:vAlign w:val="center"/>
          </w:tcPr>
          <w:p>
            <w:pPr>
              <w:spacing w:line="320" w:lineRule="exact"/>
              <w:ind w:left="-63" w:leftChars="-30" w:right="-63" w:rightChars="-30"/>
              <w:jc w:val="center"/>
              <w:textAlignment w:val="center"/>
              <w:rPr>
                <w:rFonts w:eastAsia="仿宋" w:cs="仿宋"/>
                <w:color w:val="000000"/>
                <w:sz w:val="24"/>
              </w:rPr>
            </w:pPr>
            <w:r>
              <w:rPr>
                <w:rFonts w:hint="eastAsia" w:eastAsia="仿宋" w:cs="仿宋"/>
                <w:color w:val="000000"/>
                <w:sz w:val="24"/>
              </w:rPr>
              <w:t>特种玻璃</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1.1</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1.5</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省级专精特新中小企业、智能化改造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trHeight w:val="425" w:hRule="atLeast"/>
          <w:jc w:val="center"/>
        </w:trPr>
        <w:tc>
          <w:tcPr>
            <w:tcW w:w="601"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52</w:t>
            </w:r>
          </w:p>
        </w:tc>
        <w:tc>
          <w:tcPr>
            <w:tcW w:w="2607" w:type="dxa"/>
            <w:noWrap/>
            <w:vAlign w:val="center"/>
          </w:tcPr>
          <w:p>
            <w:pPr>
              <w:widowControl/>
              <w:spacing w:line="320" w:lineRule="exact"/>
              <w:ind w:left="-63" w:leftChars="-30" w:right="-63" w:rightChars="-30"/>
              <w:textAlignment w:val="center"/>
              <w:rPr>
                <w:rFonts w:eastAsia="仿宋" w:cs="仿宋"/>
                <w:color w:val="000000"/>
                <w:sz w:val="24"/>
              </w:rPr>
            </w:pPr>
            <w:r>
              <w:rPr>
                <w:rFonts w:hint="eastAsia" w:eastAsia="仿宋" w:cs="仿宋"/>
                <w:color w:val="000000"/>
                <w:kern w:val="0"/>
                <w:sz w:val="24"/>
              </w:rPr>
              <w:t>江苏宇山红建材科技有限公司</w:t>
            </w:r>
          </w:p>
        </w:tc>
        <w:tc>
          <w:tcPr>
            <w:tcW w:w="1250" w:type="dxa"/>
            <w:noWrap/>
            <w:vAlign w:val="center"/>
          </w:tcPr>
          <w:p>
            <w:pPr>
              <w:spacing w:line="320" w:lineRule="exact"/>
              <w:ind w:left="-63" w:leftChars="-30" w:right="-63" w:rightChars="-30"/>
              <w:jc w:val="center"/>
              <w:textAlignment w:val="center"/>
              <w:rPr>
                <w:rFonts w:eastAsia="仿宋" w:cs="仿宋"/>
                <w:color w:val="000000"/>
                <w:sz w:val="24"/>
              </w:rPr>
            </w:pPr>
            <w:r>
              <w:rPr>
                <w:rFonts w:hint="eastAsia" w:eastAsia="仿宋" w:cs="仿宋"/>
                <w:color w:val="000000"/>
                <w:sz w:val="24"/>
              </w:rPr>
              <w:t>装配式</w:t>
            </w:r>
          </w:p>
          <w:p>
            <w:pPr>
              <w:spacing w:line="320" w:lineRule="exact"/>
              <w:ind w:left="-63" w:leftChars="-30" w:right="-63" w:rightChars="-30"/>
              <w:jc w:val="center"/>
              <w:textAlignment w:val="center"/>
              <w:rPr>
                <w:rFonts w:eastAsia="仿宋" w:cs="仿宋"/>
                <w:color w:val="000000"/>
                <w:sz w:val="24"/>
              </w:rPr>
            </w:pPr>
            <w:r>
              <w:rPr>
                <w:rFonts w:hint="eastAsia" w:eastAsia="仿宋" w:cs="仿宋"/>
                <w:color w:val="000000"/>
                <w:sz w:val="24"/>
              </w:rPr>
              <w:t>构件</w:t>
            </w:r>
          </w:p>
        </w:tc>
        <w:tc>
          <w:tcPr>
            <w:tcW w:w="929"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1.1</w:t>
            </w:r>
          </w:p>
        </w:tc>
        <w:tc>
          <w:tcPr>
            <w:tcW w:w="958" w:type="dxa"/>
            <w:noWrap/>
            <w:vAlign w:val="center"/>
          </w:tcPr>
          <w:p>
            <w:pPr>
              <w:spacing w:line="320" w:lineRule="exact"/>
              <w:ind w:left="-63" w:leftChars="-30" w:right="-63" w:rightChars="-30"/>
              <w:jc w:val="center"/>
              <w:textAlignment w:val="center"/>
              <w:rPr>
                <w:rFonts w:eastAsia="方正仿宋_GBK"/>
                <w:color w:val="000000"/>
                <w:kern w:val="0"/>
                <w:sz w:val="24"/>
              </w:rPr>
            </w:pPr>
            <w:r>
              <w:rPr>
                <w:rFonts w:hint="eastAsia" w:eastAsia="方正仿宋_GBK"/>
                <w:color w:val="000000"/>
                <w:kern w:val="0"/>
                <w:sz w:val="24"/>
              </w:rPr>
              <w:t>1.3</w:t>
            </w:r>
          </w:p>
        </w:tc>
        <w:tc>
          <w:tcPr>
            <w:tcW w:w="2496" w:type="dxa"/>
            <w:noWrap/>
            <w:vAlign w:val="center"/>
          </w:tcPr>
          <w:p>
            <w:pPr>
              <w:spacing w:line="320" w:lineRule="exact"/>
              <w:ind w:left="-63" w:leftChars="-30" w:right="-63" w:rightChars="-30"/>
              <w:textAlignment w:val="center"/>
              <w:rPr>
                <w:rFonts w:eastAsia="方正仿宋_GBK"/>
                <w:color w:val="000000"/>
                <w:kern w:val="0"/>
                <w:sz w:val="24"/>
              </w:rPr>
            </w:pPr>
            <w:r>
              <w:rPr>
                <w:rFonts w:hint="eastAsia" w:eastAsia="方正仿宋_GBK"/>
                <w:color w:val="000000"/>
                <w:kern w:val="0"/>
                <w:sz w:val="24"/>
              </w:rPr>
              <w:t>省级专精特新中小企业、省星级上云企业、省级智能工厂、省级绿色工厂</w:t>
            </w:r>
          </w:p>
        </w:tc>
      </w:tr>
    </w:tbl>
    <w:p>
      <w:pPr>
        <w:spacing w:line="20" w:lineRule="exact"/>
        <w:rPr>
          <w:rFonts w:eastAsia="方正仿宋_GBK"/>
          <w:color w:val="000000"/>
          <w:sz w:val="32"/>
          <w:szCs w:val="32"/>
        </w:rPr>
      </w:pPr>
    </w:p>
    <w:p>
      <w:pPr>
        <w:spacing w:line="20" w:lineRule="exact"/>
        <w:rPr>
          <w:rFonts w:eastAsia="方正仿宋_GBK"/>
          <w:color w:val="000000"/>
          <w:sz w:val="32"/>
          <w:szCs w:val="32"/>
        </w:rPr>
        <w:sectPr>
          <w:pgSz w:w="11906" w:h="16838"/>
          <w:pgMar w:top="2098" w:right="1531" w:bottom="1985" w:left="1531" w:header="851" w:footer="1701" w:gutter="0"/>
          <w:cols w:space="720" w:num="1"/>
          <w:docGrid w:linePitch="312" w:charSpace="0"/>
        </w:sectPr>
      </w:pPr>
    </w:p>
    <w:p>
      <w:pPr>
        <w:spacing w:line="500" w:lineRule="exact"/>
        <w:rPr>
          <w:rFonts w:eastAsia="方正黑体_GBK" w:cs="黑体"/>
          <w:color w:val="000000"/>
          <w:sz w:val="32"/>
          <w:szCs w:val="32"/>
        </w:rPr>
      </w:pPr>
      <w:r>
        <w:rPr>
          <w:rFonts w:hint="eastAsia" w:eastAsia="方正黑体_GBK" w:cs="黑体"/>
          <w:color w:val="000000"/>
          <w:sz w:val="32"/>
          <w:szCs w:val="32"/>
        </w:rPr>
        <w:t>附件5</w:t>
      </w:r>
    </w:p>
    <w:p>
      <w:pPr>
        <w:spacing w:line="640" w:lineRule="exact"/>
        <w:jc w:val="center"/>
        <w:rPr>
          <w:rFonts w:eastAsia="方正小标宋_GBK" w:cs="方正小标宋_GBK"/>
          <w:color w:val="000000"/>
          <w:sz w:val="44"/>
          <w:szCs w:val="44"/>
        </w:rPr>
      </w:pPr>
      <w:r>
        <w:rPr>
          <w:rFonts w:hint="eastAsia" w:eastAsia="方正小标宋_GBK" w:cs="方正小标宋_GBK"/>
          <w:color w:val="000000"/>
          <w:sz w:val="44"/>
          <w:szCs w:val="44"/>
        </w:rPr>
        <w:t>建材产业焕新升级投资项目清单</w:t>
      </w:r>
    </w:p>
    <w:p>
      <w:pPr>
        <w:spacing w:line="240" w:lineRule="exact"/>
        <w:jc w:val="center"/>
        <w:rPr>
          <w:rFonts w:eastAsia="方正小标宋_GBK" w:cs="方正小标宋_GBK"/>
          <w:color w:val="000000"/>
          <w:sz w:val="44"/>
          <w:szCs w:val="44"/>
        </w:rPr>
      </w:pP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45" w:type="dxa"/>
          <w:left w:w="108" w:type="dxa"/>
          <w:bottom w:w="45" w:type="dxa"/>
          <w:right w:w="108" w:type="dxa"/>
        </w:tblCellMar>
      </w:tblPr>
      <w:tblGrid>
        <w:gridCol w:w="647"/>
        <w:gridCol w:w="1011"/>
        <w:gridCol w:w="1674"/>
        <w:gridCol w:w="6718"/>
        <w:gridCol w:w="1391"/>
        <w:gridCol w:w="1560"/>
        <w:gridCol w:w="9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454" w:hRule="atLeast"/>
          <w:tblHeader/>
          <w:jc w:val="center"/>
        </w:trPr>
        <w:tc>
          <w:tcPr>
            <w:tcW w:w="647" w:type="dxa"/>
            <w:noWrap/>
            <w:vAlign w:val="center"/>
          </w:tcPr>
          <w:p>
            <w:pPr>
              <w:spacing w:line="300" w:lineRule="exact"/>
              <w:ind w:left="-42" w:leftChars="-20" w:right="-42" w:rightChars="-20"/>
              <w:jc w:val="center"/>
              <w:textAlignment w:val="center"/>
              <w:rPr>
                <w:rFonts w:eastAsia="方正黑体_GBK"/>
                <w:color w:val="000000"/>
                <w:sz w:val="24"/>
              </w:rPr>
            </w:pPr>
            <w:r>
              <w:rPr>
                <w:rFonts w:hint="eastAsia" w:eastAsia="方正黑体_GBK"/>
                <w:color w:val="000000"/>
                <w:kern w:val="0"/>
                <w:sz w:val="24"/>
              </w:rPr>
              <w:t>序号</w:t>
            </w:r>
          </w:p>
        </w:tc>
        <w:tc>
          <w:tcPr>
            <w:tcW w:w="1011" w:type="dxa"/>
            <w:noWrap/>
            <w:vAlign w:val="center"/>
          </w:tcPr>
          <w:p>
            <w:pPr>
              <w:spacing w:line="300" w:lineRule="exact"/>
              <w:ind w:left="-42" w:leftChars="-20" w:right="-42" w:rightChars="-20"/>
              <w:jc w:val="center"/>
              <w:textAlignment w:val="center"/>
              <w:rPr>
                <w:rFonts w:eastAsia="方正黑体_GBK"/>
                <w:color w:val="000000"/>
                <w:sz w:val="24"/>
              </w:rPr>
            </w:pPr>
            <w:r>
              <w:rPr>
                <w:rFonts w:hint="eastAsia" w:eastAsia="方正黑体_GBK"/>
                <w:color w:val="000000"/>
                <w:kern w:val="0"/>
                <w:sz w:val="24"/>
              </w:rPr>
              <w:t>地区</w:t>
            </w:r>
          </w:p>
        </w:tc>
        <w:tc>
          <w:tcPr>
            <w:tcW w:w="1674" w:type="dxa"/>
            <w:noWrap/>
            <w:vAlign w:val="center"/>
          </w:tcPr>
          <w:p>
            <w:pPr>
              <w:spacing w:line="300" w:lineRule="exact"/>
              <w:ind w:left="-42" w:leftChars="-20" w:right="-42" w:rightChars="-20"/>
              <w:jc w:val="center"/>
              <w:textAlignment w:val="center"/>
              <w:rPr>
                <w:rFonts w:eastAsia="方正黑体_GBK"/>
                <w:color w:val="000000"/>
                <w:sz w:val="24"/>
              </w:rPr>
            </w:pPr>
            <w:r>
              <w:rPr>
                <w:rFonts w:hint="eastAsia" w:eastAsia="方正黑体_GBK"/>
                <w:color w:val="000000"/>
                <w:kern w:val="0"/>
                <w:sz w:val="24"/>
              </w:rPr>
              <w:t>企业名称</w:t>
            </w:r>
          </w:p>
        </w:tc>
        <w:tc>
          <w:tcPr>
            <w:tcW w:w="6718" w:type="dxa"/>
            <w:noWrap/>
            <w:vAlign w:val="center"/>
          </w:tcPr>
          <w:p>
            <w:pPr>
              <w:spacing w:line="300" w:lineRule="exact"/>
              <w:ind w:left="-42" w:leftChars="-20" w:right="-42" w:rightChars="-20"/>
              <w:jc w:val="center"/>
              <w:textAlignment w:val="center"/>
              <w:rPr>
                <w:rFonts w:eastAsia="方正黑体_GBK"/>
                <w:color w:val="000000"/>
                <w:sz w:val="24"/>
              </w:rPr>
            </w:pPr>
            <w:r>
              <w:rPr>
                <w:rFonts w:hint="eastAsia" w:eastAsia="方正黑体_GBK"/>
                <w:color w:val="000000"/>
                <w:kern w:val="0"/>
                <w:sz w:val="24"/>
              </w:rPr>
              <w:t>项目名称及主要建设内容</w:t>
            </w:r>
          </w:p>
        </w:tc>
        <w:tc>
          <w:tcPr>
            <w:tcW w:w="1391" w:type="dxa"/>
            <w:noWrap/>
            <w:vAlign w:val="center"/>
          </w:tcPr>
          <w:p>
            <w:pPr>
              <w:spacing w:line="300" w:lineRule="exact"/>
              <w:ind w:left="-42" w:leftChars="-20" w:right="-42" w:rightChars="-20"/>
              <w:jc w:val="center"/>
              <w:textAlignment w:val="center"/>
              <w:rPr>
                <w:rFonts w:eastAsia="方正黑体_GBK"/>
                <w:color w:val="000000"/>
                <w:sz w:val="24"/>
              </w:rPr>
            </w:pPr>
            <w:r>
              <w:rPr>
                <w:rFonts w:hint="eastAsia" w:eastAsia="方正黑体_GBK"/>
                <w:color w:val="000000"/>
                <w:kern w:val="0"/>
                <w:sz w:val="24"/>
              </w:rPr>
              <w:t>计划总投资（万元）</w:t>
            </w:r>
          </w:p>
        </w:tc>
        <w:tc>
          <w:tcPr>
            <w:tcW w:w="1560" w:type="dxa"/>
            <w:noWrap/>
            <w:vAlign w:val="center"/>
          </w:tcPr>
          <w:p>
            <w:pPr>
              <w:spacing w:line="300" w:lineRule="exact"/>
              <w:ind w:left="-42" w:leftChars="-20" w:right="-42" w:rightChars="-20"/>
              <w:jc w:val="center"/>
              <w:textAlignment w:val="center"/>
              <w:rPr>
                <w:rFonts w:eastAsia="方正黑体_GBK"/>
                <w:color w:val="000000"/>
                <w:kern w:val="0"/>
                <w:sz w:val="24"/>
              </w:rPr>
            </w:pPr>
            <w:r>
              <w:rPr>
                <w:rFonts w:hint="eastAsia" w:eastAsia="方正黑体_GBK"/>
                <w:color w:val="000000"/>
                <w:kern w:val="0"/>
                <w:sz w:val="24"/>
              </w:rPr>
              <w:t>2024年目标</w:t>
            </w:r>
          </w:p>
          <w:p>
            <w:pPr>
              <w:spacing w:line="300" w:lineRule="exact"/>
              <w:ind w:left="-42" w:leftChars="-20" w:right="-42" w:rightChars="-20"/>
              <w:jc w:val="center"/>
              <w:textAlignment w:val="center"/>
              <w:rPr>
                <w:rFonts w:eastAsia="方正黑体_GBK"/>
                <w:color w:val="000000"/>
                <w:sz w:val="24"/>
              </w:rPr>
            </w:pPr>
            <w:r>
              <w:rPr>
                <w:rFonts w:hint="eastAsia" w:eastAsia="方正黑体_GBK"/>
                <w:color w:val="000000"/>
                <w:kern w:val="0"/>
                <w:sz w:val="24"/>
              </w:rPr>
              <w:t>形象进度</w:t>
            </w:r>
          </w:p>
        </w:tc>
        <w:tc>
          <w:tcPr>
            <w:tcW w:w="998" w:type="dxa"/>
            <w:noWrap/>
            <w:vAlign w:val="center"/>
          </w:tcPr>
          <w:p>
            <w:pPr>
              <w:spacing w:line="300" w:lineRule="exact"/>
              <w:ind w:left="-42" w:leftChars="-20" w:right="-42" w:rightChars="-20"/>
              <w:jc w:val="center"/>
              <w:textAlignment w:val="center"/>
              <w:rPr>
                <w:rStyle w:val="22"/>
                <w:rFonts w:hint="default" w:ascii="Times New Roman" w:hAnsi="Times New Roman"/>
              </w:rPr>
            </w:pPr>
            <w:r>
              <w:rPr>
                <w:rStyle w:val="22"/>
                <w:rFonts w:hint="default" w:ascii="Times New Roman" w:hAnsi="Times New Roman"/>
              </w:rPr>
              <w:t>竣工</w:t>
            </w:r>
          </w:p>
          <w:p>
            <w:pPr>
              <w:spacing w:line="300" w:lineRule="exact"/>
              <w:ind w:left="-42" w:leftChars="-20" w:right="-42" w:rightChars="-20"/>
              <w:jc w:val="center"/>
              <w:textAlignment w:val="center"/>
              <w:rPr>
                <w:rFonts w:eastAsia="方正黑体_GBK"/>
                <w:color w:val="000000"/>
                <w:sz w:val="24"/>
              </w:rPr>
            </w:pPr>
            <w:r>
              <w:rPr>
                <w:rStyle w:val="22"/>
                <w:rFonts w:hint="default" w:ascii="Times New Roman" w:hAnsi="Times New Roman"/>
              </w:rPr>
              <w:t>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454" w:hRule="atLeast"/>
          <w:jc w:val="center"/>
        </w:trPr>
        <w:tc>
          <w:tcPr>
            <w:tcW w:w="647" w:type="dxa"/>
            <w:noWrap/>
            <w:vAlign w:val="center"/>
          </w:tcPr>
          <w:p>
            <w:pPr>
              <w:widowControl/>
              <w:ind w:left="-42" w:leftChars="-20" w:right="-42" w:rightChars="-20"/>
              <w:jc w:val="center"/>
              <w:textAlignment w:val="center"/>
              <w:rPr>
                <w:rFonts w:eastAsia="方正仿宋_GBK"/>
                <w:color w:val="000000"/>
                <w:sz w:val="24"/>
              </w:rPr>
            </w:pPr>
            <w:r>
              <w:rPr>
                <w:rFonts w:hint="eastAsia" w:eastAsia="方正仿宋_GBK"/>
                <w:color w:val="000000"/>
                <w:kern w:val="0"/>
                <w:sz w:val="24"/>
              </w:rPr>
              <w:t>1</w:t>
            </w:r>
          </w:p>
        </w:tc>
        <w:tc>
          <w:tcPr>
            <w:tcW w:w="1011" w:type="dxa"/>
            <w:noWrap/>
            <w:vAlign w:val="center"/>
          </w:tcPr>
          <w:p>
            <w:pPr>
              <w:widowControl/>
              <w:ind w:left="-42" w:leftChars="-20" w:right="-42" w:rightChars="-20"/>
              <w:jc w:val="center"/>
              <w:textAlignment w:val="center"/>
              <w:rPr>
                <w:rFonts w:eastAsia="方正仿宋_GBK"/>
                <w:color w:val="000000"/>
                <w:sz w:val="24"/>
              </w:rPr>
            </w:pPr>
            <w:r>
              <w:rPr>
                <w:rFonts w:hint="eastAsia" w:eastAsia="方正仿宋_GBK" w:cs="方正仿宋_GBK"/>
                <w:color w:val="000000"/>
                <w:kern w:val="0"/>
                <w:sz w:val="24"/>
              </w:rPr>
              <w:t>东台市</w:t>
            </w:r>
          </w:p>
        </w:tc>
        <w:tc>
          <w:tcPr>
            <w:tcW w:w="1674" w:type="dxa"/>
            <w:noWrap/>
            <w:vAlign w:val="center"/>
          </w:tcPr>
          <w:p>
            <w:pPr>
              <w:widowControl/>
              <w:ind w:left="-42" w:leftChars="-20" w:right="-42" w:rightChars="-20"/>
              <w:textAlignment w:val="center"/>
              <w:rPr>
                <w:rFonts w:eastAsia="方正仿宋_GBK"/>
                <w:color w:val="000000"/>
                <w:sz w:val="24"/>
              </w:rPr>
            </w:pPr>
            <w:r>
              <w:rPr>
                <w:rFonts w:hint="eastAsia" w:eastAsia="方正仿宋_GBK" w:cs="方正仿宋_GBK"/>
                <w:color w:val="000000"/>
                <w:kern w:val="0"/>
                <w:sz w:val="24"/>
              </w:rPr>
              <w:t>江苏磊达股份有限公司</w:t>
            </w:r>
          </w:p>
        </w:tc>
        <w:tc>
          <w:tcPr>
            <w:tcW w:w="6718" w:type="dxa"/>
            <w:noWrap/>
            <w:vAlign w:val="center"/>
          </w:tcPr>
          <w:p>
            <w:pPr>
              <w:widowControl/>
              <w:ind w:left="-42" w:leftChars="-20" w:right="-42" w:rightChars="-20"/>
              <w:textAlignment w:val="center"/>
              <w:rPr>
                <w:rFonts w:eastAsia="方正仿宋_GBK"/>
                <w:color w:val="000000"/>
                <w:sz w:val="24"/>
              </w:rPr>
            </w:pPr>
            <w:r>
              <w:rPr>
                <w:rFonts w:hint="eastAsia" w:eastAsia="方正仿宋_GBK" w:cs="方正仿宋_GBK"/>
                <w:color w:val="000000"/>
                <w:kern w:val="0"/>
                <w:sz w:val="24"/>
              </w:rPr>
              <w:t>水泥粉磨系统节能改造项目。购置高耐磨材质水泥磨衬板、快速便捷输送系统、袋式收尘器等设施，对现有12套水泥粉磨系统的输送、提升、选粉、辊压、收尘、引风等辅助设备进行更新升级</w:t>
            </w:r>
          </w:p>
        </w:tc>
        <w:tc>
          <w:tcPr>
            <w:tcW w:w="1391" w:type="dxa"/>
            <w:noWrap/>
            <w:vAlign w:val="center"/>
          </w:tcPr>
          <w:p>
            <w:pPr>
              <w:widowControl/>
              <w:ind w:left="-42" w:leftChars="-20" w:right="-42" w:rightChars="-20"/>
              <w:jc w:val="center"/>
              <w:textAlignment w:val="center"/>
              <w:rPr>
                <w:rFonts w:eastAsia="方正仿宋_GBK"/>
                <w:color w:val="000000"/>
                <w:sz w:val="24"/>
              </w:rPr>
            </w:pPr>
            <w:r>
              <w:rPr>
                <w:rFonts w:hint="eastAsia" w:eastAsia="方正仿宋_GBK"/>
                <w:color w:val="000000"/>
                <w:kern w:val="0"/>
                <w:sz w:val="24"/>
              </w:rPr>
              <w:t>100000</w:t>
            </w:r>
          </w:p>
        </w:tc>
        <w:tc>
          <w:tcPr>
            <w:tcW w:w="1560" w:type="dxa"/>
            <w:noWrap/>
            <w:vAlign w:val="center"/>
          </w:tcPr>
          <w:p>
            <w:pPr>
              <w:widowControl/>
              <w:ind w:left="-42" w:leftChars="-20" w:right="-42" w:rightChars="-20"/>
              <w:jc w:val="center"/>
              <w:textAlignment w:val="center"/>
              <w:rPr>
                <w:rFonts w:eastAsia="方正仿宋_GBK" w:cs="方正仿宋_GBK"/>
                <w:color w:val="000000"/>
                <w:sz w:val="24"/>
              </w:rPr>
            </w:pPr>
            <w:r>
              <w:rPr>
                <w:rFonts w:hint="eastAsia" w:eastAsia="方正仿宋_GBK" w:cs="方正仿宋_GBK"/>
                <w:color w:val="000000"/>
                <w:kern w:val="0"/>
                <w:sz w:val="24"/>
              </w:rPr>
              <w:t>竣工投产</w:t>
            </w:r>
          </w:p>
        </w:tc>
        <w:tc>
          <w:tcPr>
            <w:tcW w:w="998" w:type="dxa"/>
            <w:noWrap/>
            <w:vAlign w:val="center"/>
          </w:tcPr>
          <w:p>
            <w:pPr>
              <w:widowControl/>
              <w:ind w:left="-42" w:leftChars="-20" w:right="-42" w:rightChars="-20"/>
              <w:jc w:val="center"/>
              <w:textAlignment w:val="center"/>
              <w:rPr>
                <w:rFonts w:eastAsia="方正仿宋_GBK" w:cs="方正仿宋_GBK"/>
                <w:color w:val="000000"/>
                <w:sz w:val="24"/>
              </w:rPr>
            </w:pPr>
            <w:r>
              <w:rPr>
                <w:rFonts w:hint="eastAsia" w:eastAsia="方正仿宋_GBK"/>
                <w:color w:val="000000"/>
                <w:kern w:val="0"/>
                <w:sz w:val="24"/>
              </w:rPr>
              <w:t>2024.12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454" w:hRule="atLeast"/>
          <w:jc w:val="center"/>
        </w:trPr>
        <w:tc>
          <w:tcPr>
            <w:tcW w:w="647"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w:t>
            </w:r>
          </w:p>
        </w:tc>
        <w:tc>
          <w:tcPr>
            <w:tcW w:w="1011"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东台市</w:t>
            </w:r>
          </w:p>
        </w:tc>
        <w:tc>
          <w:tcPr>
            <w:tcW w:w="1674"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东台泽隆科技有限公司</w:t>
            </w:r>
          </w:p>
        </w:tc>
        <w:tc>
          <w:tcPr>
            <w:tcW w:w="6718"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年产2.4万吨新型环保塑料板材项目。占地21亩，新增建筑面积1.9万平方米，购置数码片材粉碎机、数控挤塑机模具、智能压片机、智能牵引机、双弹螺旋挤出机等设备</w:t>
            </w:r>
          </w:p>
        </w:tc>
        <w:tc>
          <w:tcPr>
            <w:tcW w:w="1391"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12000</w:t>
            </w:r>
          </w:p>
        </w:tc>
        <w:tc>
          <w:tcPr>
            <w:tcW w:w="1560"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竣工投产</w:t>
            </w:r>
          </w:p>
        </w:tc>
        <w:tc>
          <w:tcPr>
            <w:tcW w:w="998"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2024.05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454" w:hRule="atLeast"/>
          <w:jc w:val="center"/>
        </w:trPr>
        <w:tc>
          <w:tcPr>
            <w:tcW w:w="647"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3</w:t>
            </w:r>
          </w:p>
        </w:tc>
        <w:tc>
          <w:tcPr>
            <w:tcW w:w="1011"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东台市</w:t>
            </w:r>
          </w:p>
        </w:tc>
        <w:tc>
          <w:tcPr>
            <w:tcW w:w="1674"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东台鼎恒节能新材料有限公司</w:t>
            </w:r>
          </w:p>
        </w:tc>
        <w:tc>
          <w:tcPr>
            <w:tcW w:w="6718"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年产110万平方米铝单板、150万平方米保温装饰一体板、30万平方米医疗钢板项目。租用海轩公司厂房2.2万平方米，购置激光光纤切割机、数控转塔冲床、雕刻机、涂装线、一体板自动热复合线等设备。</w:t>
            </w:r>
          </w:p>
        </w:tc>
        <w:tc>
          <w:tcPr>
            <w:tcW w:w="1391"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10000</w:t>
            </w:r>
          </w:p>
        </w:tc>
        <w:tc>
          <w:tcPr>
            <w:tcW w:w="1560"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竣工投产</w:t>
            </w:r>
          </w:p>
        </w:tc>
        <w:tc>
          <w:tcPr>
            <w:tcW w:w="998"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2024.06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454" w:hRule="atLeast"/>
          <w:jc w:val="center"/>
        </w:trPr>
        <w:tc>
          <w:tcPr>
            <w:tcW w:w="647"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4</w:t>
            </w:r>
          </w:p>
        </w:tc>
        <w:tc>
          <w:tcPr>
            <w:tcW w:w="1011"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东台市</w:t>
            </w:r>
          </w:p>
        </w:tc>
        <w:tc>
          <w:tcPr>
            <w:tcW w:w="1674"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东台吉佳新材料有限公司</w:t>
            </w:r>
          </w:p>
        </w:tc>
        <w:tc>
          <w:tcPr>
            <w:tcW w:w="6718"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年产4000万件塑料门窗以及门套线项目。租用盐城蓝丁宝环保设备有限公司厂房1万平方米，购置高速混合机、挤出机等设备，建设65型挤出线10条、80型挤出线8条</w:t>
            </w:r>
          </w:p>
        </w:tc>
        <w:tc>
          <w:tcPr>
            <w:tcW w:w="1391"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10000</w:t>
            </w:r>
          </w:p>
        </w:tc>
        <w:tc>
          <w:tcPr>
            <w:tcW w:w="1560"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竣工投产</w:t>
            </w:r>
          </w:p>
        </w:tc>
        <w:tc>
          <w:tcPr>
            <w:tcW w:w="998"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2024.06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454" w:hRule="atLeast"/>
          <w:jc w:val="center"/>
        </w:trPr>
        <w:tc>
          <w:tcPr>
            <w:tcW w:w="647"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5</w:t>
            </w:r>
          </w:p>
        </w:tc>
        <w:tc>
          <w:tcPr>
            <w:tcW w:w="1011"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东台市</w:t>
            </w:r>
          </w:p>
        </w:tc>
        <w:tc>
          <w:tcPr>
            <w:tcW w:w="1674"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盐城市汇坤新材料科技有限公司</w:t>
            </w:r>
          </w:p>
        </w:tc>
        <w:tc>
          <w:tcPr>
            <w:tcW w:w="6718"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年产11万吨莫来砂粉项目。利用孙驰汽车公司闲置土地22亩、闲置厂房1万平方米，购置球磨机、智能风送系统、中央控制室、智能磁选机、环保除尘系统等设备</w:t>
            </w:r>
          </w:p>
        </w:tc>
        <w:tc>
          <w:tcPr>
            <w:tcW w:w="1391"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10000</w:t>
            </w:r>
          </w:p>
        </w:tc>
        <w:tc>
          <w:tcPr>
            <w:tcW w:w="1560"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竣工投产</w:t>
            </w:r>
          </w:p>
        </w:tc>
        <w:tc>
          <w:tcPr>
            <w:tcW w:w="998"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2024.09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454" w:hRule="atLeast"/>
          <w:jc w:val="center"/>
        </w:trPr>
        <w:tc>
          <w:tcPr>
            <w:tcW w:w="647"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6</w:t>
            </w:r>
          </w:p>
        </w:tc>
        <w:tc>
          <w:tcPr>
            <w:tcW w:w="1011"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东台市</w:t>
            </w:r>
          </w:p>
        </w:tc>
        <w:tc>
          <w:tcPr>
            <w:tcW w:w="1674"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盐城市悦腾科技有限公司</w:t>
            </w:r>
          </w:p>
        </w:tc>
        <w:tc>
          <w:tcPr>
            <w:tcW w:w="6718"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年产1.5亿米门窗密封条、2000套金属自动门项目。占地15亩，新增建筑面积1.2万平方米，购置柔性折弯中心、数控折弯机、剪板机、激光切割机、数控车床等设备</w:t>
            </w:r>
          </w:p>
        </w:tc>
        <w:tc>
          <w:tcPr>
            <w:tcW w:w="1391"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10000</w:t>
            </w:r>
          </w:p>
        </w:tc>
        <w:tc>
          <w:tcPr>
            <w:tcW w:w="1560"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竣工投产</w:t>
            </w:r>
          </w:p>
        </w:tc>
        <w:tc>
          <w:tcPr>
            <w:tcW w:w="998"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2024.05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454" w:hRule="atLeast"/>
          <w:jc w:val="center"/>
        </w:trPr>
        <w:tc>
          <w:tcPr>
            <w:tcW w:w="647" w:type="dxa"/>
            <w:noWrap/>
            <w:vAlign w:val="center"/>
          </w:tcPr>
          <w:p>
            <w:pPr>
              <w:widowControl/>
              <w:ind w:left="-42" w:leftChars="-20" w:right="-42" w:rightChars="-20"/>
              <w:jc w:val="center"/>
              <w:textAlignment w:val="center"/>
              <w:rPr>
                <w:rFonts w:eastAsia="方正仿宋_GBK"/>
                <w:color w:val="000000"/>
                <w:sz w:val="24"/>
              </w:rPr>
            </w:pPr>
            <w:r>
              <w:rPr>
                <w:rFonts w:hint="eastAsia" w:eastAsia="方正仿宋_GBK"/>
                <w:color w:val="000000"/>
                <w:kern w:val="0"/>
                <w:sz w:val="24"/>
              </w:rPr>
              <w:t>7</w:t>
            </w:r>
          </w:p>
        </w:tc>
        <w:tc>
          <w:tcPr>
            <w:tcW w:w="1011" w:type="dxa"/>
            <w:noWrap/>
            <w:vAlign w:val="center"/>
          </w:tcPr>
          <w:p>
            <w:pPr>
              <w:widowControl/>
              <w:ind w:left="-42" w:leftChars="-20" w:right="-42" w:rightChars="-20"/>
              <w:jc w:val="center"/>
              <w:textAlignment w:val="center"/>
              <w:rPr>
                <w:rFonts w:eastAsia="方正仿宋_GBK"/>
                <w:color w:val="000000"/>
                <w:sz w:val="24"/>
              </w:rPr>
            </w:pPr>
            <w:r>
              <w:rPr>
                <w:rFonts w:hint="eastAsia" w:eastAsia="方正仿宋_GBK" w:cs="方正仿宋_GBK"/>
                <w:color w:val="000000"/>
                <w:kern w:val="0"/>
                <w:sz w:val="24"/>
              </w:rPr>
              <w:t>东台市</w:t>
            </w:r>
          </w:p>
        </w:tc>
        <w:tc>
          <w:tcPr>
            <w:tcW w:w="1674"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江苏骏茂新材料科技有限公司</w:t>
            </w:r>
          </w:p>
        </w:tc>
        <w:tc>
          <w:tcPr>
            <w:tcW w:w="6718"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年产2万吨核电级板材项目。占地35亩，新增建筑面积1.8万平方米，购置等高子切割、高压淬火机及水系统、荧光分析仪、台式能谱分析仪等设备</w:t>
            </w:r>
          </w:p>
        </w:tc>
        <w:tc>
          <w:tcPr>
            <w:tcW w:w="1391" w:type="dxa"/>
            <w:noWrap/>
            <w:vAlign w:val="center"/>
          </w:tcPr>
          <w:p>
            <w:pPr>
              <w:widowControl/>
              <w:ind w:left="-42" w:leftChars="-20" w:right="-42" w:rightChars="-20"/>
              <w:jc w:val="center"/>
              <w:textAlignment w:val="center"/>
              <w:rPr>
                <w:rFonts w:eastAsia="方正仿宋_GBK"/>
                <w:color w:val="000000"/>
                <w:sz w:val="24"/>
              </w:rPr>
            </w:pPr>
            <w:r>
              <w:rPr>
                <w:rFonts w:hint="eastAsia" w:eastAsia="方正仿宋_GBK"/>
                <w:color w:val="000000"/>
                <w:sz w:val="24"/>
              </w:rPr>
              <w:t>10000</w:t>
            </w:r>
          </w:p>
        </w:tc>
        <w:tc>
          <w:tcPr>
            <w:tcW w:w="1560" w:type="dxa"/>
            <w:noWrap/>
            <w:vAlign w:val="center"/>
          </w:tcPr>
          <w:p>
            <w:pPr>
              <w:widowControl/>
              <w:ind w:left="-42" w:leftChars="-20" w:right="-42" w:rightChars="-20"/>
              <w:jc w:val="center"/>
              <w:textAlignment w:val="center"/>
              <w:rPr>
                <w:rFonts w:eastAsia="方正仿宋_GBK" w:cs="方正仿宋_GBK"/>
                <w:color w:val="000000"/>
                <w:sz w:val="24"/>
              </w:rPr>
            </w:pPr>
            <w:r>
              <w:rPr>
                <w:rFonts w:hint="eastAsia" w:eastAsia="方正仿宋_GBK" w:cs="方正仿宋_GBK"/>
                <w:color w:val="000000"/>
                <w:kern w:val="0"/>
                <w:sz w:val="24"/>
              </w:rPr>
              <w:t>竣工投产</w:t>
            </w:r>
          </w:p>
        </w:tc>
        <w:tc>
          <w:tcPr>
            <w:tcW w:w="998" w:type="dxa"/>
            <w:noWrap/>
            <w:vAlign w:val="center"/>
          </w:tcPr>
          <w:p>
            <w:pPr>
              <w:widowControl/>
              <w:ind w:left="-42" w:leftChars="-20" w:right="-42" w:rightChars="-20"/>
              <w:jc w:val="center"/>
              <w:textAlignment w:val="center"/>
              <w:rPr>
                <w:rFonts w:eastAsia="方正仿宋_GBK" w:cs="方正仿宋_GBK"/>
                <w:color w:val="000000"/>
                <w:sz w:val="24"/>
              </w:rPr>
            </w:pPr>
            <w:r>
              <w:rPr>
                <w:rFonts w:hint="eastAsia" w:eastAsia="方正仿宋_GBK"/>
                <w:color w:val="000000"/>
                <w:kern w:val="0"/>
                <w:sz w:val="24"/>
              </w:rPr>
              <w:t>2024.12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1867" w:hRule="atLeast"/>
          <w:jc w:val="center"/>
        </w:trPr>
        <w:tc>
          <w:tcPr>
            <w:tcW w:w="647"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8</w:t>
            </w:r>
          </w:p>
        </w:tc>
        <w:tc>
          <w:tcPr>
            <w:tcW w:w="1011"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射阳县</w:t>
            </w:r>
          </w:p>
        </w:tc>
        <w:tc>
          <w:tcPr>
            <w:tcW w:w="1674"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开继重工（江苏）有限公司</w:t>
            </w:r>
          </w:p>
        </w:tc>
        <w:tc>
          <w:tcPr>
            <w:tcW w:w="6718"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产7万吨金属结构件、100万平方米可拆式钢承板、1万吨智能钢箱梁项目。占地66亩，新增建筑面积5.28万平方米，购置各类型生产设备约140台（套），建设智能钢箱梁生产线、PKG机器人智能型钢切割生产线、H型钢高效智能线、H型钢重钢流水线等8条</w:t>
            </w:r>
          </w:p>
        </w:tc>
        <w:tc>
          <w:tcPr>
            <w:tcW w:w="1391" w:type="dxa"/>
            <w:noWrap/>
            <w:vAlign w:val="center"/>
          </w:tcPr>
          <w:p>
            <w:pPr>
              <w:widowControl/>
              <w:ind w:left="-42" w:leftChars="-20" w:right="-42" w:rightChars="-20"/>
              <w:jc w:val="center"/>
              <w:textAlignment w:val="center"/>
              <w:rPr>
                <w:rFonts w:eastAsia="方正仿宋_GBK"/>
                <w:color w:val="000000"/>
                <w:sz w:val="24"/>
              </w:rPr>
            </w:pPr>
            <w:r>
              <w:rPr>
                <w:rFonts w:hint="eastAsia" w:eastAsia="方正仿宋_GBK"/>
                <w:color w:val="000000"/>
                <w:sz w:val="24"/>
              </w:rPr>
              <w:t>25000</w:t>
            </w:r>
          </w:p>
        </w:tc>
        <w:tc>
          <w:tcPr>
            <w:tcW w:w="1560"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厂房主体竣工，部分设备进场</w:t>
            </w:r>
          </w:p>
        </w:tc>
        <w:tc>
          <w:tcPr>
            <w:tcW w:w="998"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2025.12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1127" w:hRule="atLeast"/>
          <w:jc w:val="center"/>
        </w:trPr>
        <w:tc>
          <w:tcPr>
            <w:tcW w:w="647"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9</w:t>
            </w:r>
          </w:p>
        </w:tc>
        <w:tc>
          <w:tcPr>
            <w:tcW w:w="1011"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射阳县</w:t>
            </w:r>
          </w:p>
        </w:tc>
        <w:tc>
          <w:tcPr>
            <w:tcW w:w="1674"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江苏昊泽智能门窗制造有限公司</w:t>
            </w:r>
          </w:p>
        </w:tc>
        <w:tc>
          <w:tcPr>
            <w:tcW w:w="6718"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年产300万台（套）智能门窗项目。占地35亩，新增建筑面积3万平方米，购置铝门窗仿形钻孔机、铝门窗组角机、铝型材端面铣、全自动切割线等设备150台（套）</w:t>
            </w:r>
          </w:p>
        </w:tc>
        <w:tc>
          <w:tcPr>
            <w:tcW w:w="1391" w:type="dxa"/>
            <w:noWrap/>
            <w:vAlign w:val="center"/>
          </w:tcPr>
          <w:p>
            <w:pPr>
              <w:widowControl/>
              <w:ind w:left="-42" w:leftChars="-20" w:right="-42" w:rightChars="-20"/>
              <w:jc w:val="center"/>
              <w:textAlignment w:val="center"/>
              <w:rPr>
                <w:rFonts w:eastAsia="方正仿宋_GBK"/>
                <w:color w:val="000000"/>
                <w:sz w:val="24"/>
              </w:rPr>
            </w:pPr>
            <w:r>
              <w:rPr>
                <w:rFonts w:hint="eastAsia" w:eastAsia="方正仿宋_GBK"/>
                <w:color w:val="000000"/>
                <w:sz w:val="24"/>
              </w:rPr>
              <w:t>20000</w:t>
            </w:r>
          </w:p>
        </w:tc>
        <w:tc>
          <w:tcPr>
            <w:tcW w:w="1560"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厂房主体竣工，部分设备订购</w:t>
            </w:r>
          </w:p>
        </w:tc>
        <w:tc>
          <w:tcPr>
            <w:tcW w:w="998"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2025.09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454" w:hRule="atLeast"/>
          <w:jc w:val="center"/>
        </w:trPr>
        <w:tc>
          <w:tcPr>
            <w:tcW w:w="647"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10</w:t>
            </w:r>
          </w:p>
        </w:tc>
        <w:tc>
          <w:tcPr>
            <w:tcW w:w="1011"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射阳县</w:t>
            </w:r>
          </w:p>
        </w:tc>
        <w:tc>
          <w:tcPr>
            <w:tcW w:w="1674"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佛山市奥利特铝业有限公司</w:t>
            </w:r>
          </w:p>
        </w:tc>
        <w:tc>
          <w:tcPr>
            <w:tcW w:w="6718"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年产9000吨聚酯纤维吸音板项目。盘活土地23亩，利用企业现有厂房3200平方米，新建厂房6300平方米，购置前置开包机、梳理机、铺网机、针刺机、天然气加热烘箱等设备120台（套）</w:t>
            </w:r>
          </w:p>
        </w:tc>
        <w:tc>
          <w:tcPr>
            <w:tcW w:w="1391" w:type="dxa"/>
            <w:noWrap/>
            <w:vAlign w:val="center"/>
          </w:tcPr>
          <w:p>
            <w:pPr>
              <w:widowControl/>
              <w:ind w:left="-42" w:leftChars="-20" w:right="-42" w:rightChars="-20"/>
              <w:jc w:val="center"/>
              <w:textAlignment w:val="center"/>
              <w:rPr>
                <w:rFonts w:eastAsia="方正仿宋_GBK"/>
                <w:color w:val="000000"/>
                <w:sz w:val="24"/>
              </w:rPr>
            </w:pPr>
            <w:r>
              <w:rPr>
                <w:rFonts w:hint="eastAsia" w:eastAsia="方正仿宋_GBK"/>
                <w:color w:val="000000"/>
                <w:sz w:val="24"/>
              </w:rPr>
              <w:t>12000</w:t>
            </w:r>
          </w:p>
        </w:tc>
        <w:tc>
          <w:tcPr>
            <w:tcW w:w="1560"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竣工投产</w:t>
            </w:r>
          </w:p>
        </w:tc>
        <w:tc>
          <w:tcPr>
            <w:tcW w:w="998"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2024.12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1169" w:hRule="atLeast"/>
          <w:jc w:val="center"/>
        </w:trPr>
        <w:tc>
          <w:tcPr>
            <w:tcW w:w="647"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11</w:t>
            </w:r>
          </w:p>
        </w:tc>
        <w:tc>
          <w:tcPr>
            <w:tcW w:w="1011"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射阳县</w:t>
            </w:r>
          </w:p>
        </w:tc>
        <w:tc>
          <w:tcPr>
            <w:tcW w:w="1674"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江苏安与华新材料有限公司</w:t>
            </w:r>
          </w:p>
        </w:tc>
        <w:tc>
          <w:tcPr>
            <w:tcW w:w="6718"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年产10万立方米防火保温材料、150万平方米隔音材料技改项目。利用现有厂房8000平方米，建设全自动反打板生产线、HF坯块自动生产线、光伏保温材料生产线等</w:t>
            </w:r>
          </w:p>
        </w:tc>
        <w:tc>
          <w:tcPr>
            <w:tcW w:w="1391" w:type="dxa"/>
            <w:noWrap/>
            <w:vAlign w:val="center"/>
          </w:tcPr>
          <w:p>
            <w:pPr>
              <w:widowControl/>
              <w:ind w:left="-42" w:leftChars="-20" w:right="-42" w:rightChars="-20"/>
              <w:jc w:val="center"/>
              <w:textAlignment w:val="center"/>
              <w:rPr>
                <w:rFonts w:eastAsia="方正仿宋_GBK"/>
                <w:color w:val="000000"/>
                <w:sz w:val="24"/>
              </w:rPr>
            </w:pPr>
            <w:r>
              <w:rPr>
                <w:rFonts w:hint="eastAsia" w:eastAsia="方正仿宋_GBK"/>
                <w:color w:val="000000"/>
                <w:sz w:val="24"/>
              </w:rPr>
              <w:t>9000</w:t>
            </w:r>
          </w:p>
        </w:tc>
        <w:tc>
          <w:tcPr>
            <w:tcW w:w="1560"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竣工投产</w:t>
            </w:r>
          </w:p>
        </w:tc>
        <w:tc>
          <w:tcPr>
            <w:tcW w:w="998"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2024.12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454" w:hRule="atLeast"/>
          <w:jc w:val="center"/>
        </w:trPr>
        <w:tc>
          <w:tcPr>
            <w:tcW w:w="647"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12</w:t>
            </w:r>
          </w:p>
        </w:tc>
        <w:tc>
          <w:tcPr>
            <w:tcW w:w="1011"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射阳县</w:t>
            </w:r>
          </w:p>
        </w:tc>
        <w:tc>
          <w:tcPr>
            <w:tcW w:w="1674"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江苏苏茵新材料科技有限公司</w:t>
            </w:r>
          </w:p>
        </w:tc>
        <w:tc>
          <w:tcPr>
            <w:tcW w:w="6718"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年产1万立方米汽车内饰吸音板项目。占地50亩，利用现有厂房，购置新型封闭式数控预开松机、新型封闭式数控精开松机、新型数控触摸屏技术变频式铺网机等设备16台</w:t>
            </w:r>
          </w:p>
        </w:tc>
        <w:tc>
          <w:tcPr>
            <w:tcW w:w="1391" w:type="dxa"/>
            <w:noWrap/>
            <w:vAlign w:val="center"/>
          </w:tcPr>
          <w:p>
            <w:pPr>
              <w:widowControl/>
              <w:ind w:left="-42" w:leftChars="-20" w:right="-42" w:rightChars="-20"/>
              <w:jc w:val="center"/>
              <w:textAlignment w:val="center"/>
              <w:rPr>
                <w:rFonts w:eastAsia="方正仿宋_GBK"/>
                <w:color w:val="000000"/>
                <w:sz w:val="24"/>
              </w:rPr>
            </w:pPr>
            <w:r>
              <w:rPr>
                <w:rFonts w:hint="eastAsia" w:eastAsia="方正仿宋_GBK"/>
                <w:color w:val="000000"/>
                <w:sz w:val="24"/>
              </w:rPr>
              <w:t>4900</w:t>
            </w:r>
          </w:p>
        </w:tc>
        <w:tc>
          <w:tcPr>
            <w:tcW w:w="1560"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竣工投产</w:t>
            </w:r>
          </w:p>
        </w:tc>
        <w:tc>
          <w:tcPr>
            <w:tcW w:w="998"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2024.10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454" w:hRule="atLeast"/>
          <w:jc w:val="center"/>
        </w:trPr>
        <w:tc>
          <w:tcPr>
            <w:tcW w:w="647"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13</w:t>
            </w:r>
          </w:p>
        </w:tc>
        <w:tc>
          <w:tcPr>
            <w:tcW w:w="1011"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阜宁县</w:t>
            </w:r>
          </w:p>
        </w:tc>
        <w:tc>
          <w:tcPr>
            <w:tcW w:w="1674"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盐城同璟垣新材料科技有限公司</w:t>
            </w:r>
          </w:p>
        </w:tc>
        <w:tc>
          <w:tcPr>
            <w:tcW w:w="6718"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年产5000吨纤维增强复合筋材等、2万立方米纤维增强复合材料防撞设施项目。占地31.41亩，购买厂房6391.8平方米，购置全自动切割机、螺杆式空压机、全自动中空锚杆机等设备93台（套），建设筋材生产线、中空锚杆生产线、锚索生产线、拉挤生产线等</w:t>
            </w:r>
          </w:p>
        </w:tc>
        <w:tc>
          <w:tcPr>
            <w:tcW w:w="1391" w:type="dxa"/>
            <w:noWrap/>
            <w:vAlign w:val="center"/>
          </w:tcPr>
          <w:p>
            <w:pPr>
              <w:widowControl/>
              <w:ind w:left="-42" w:leftChars="-20" w:right="-42" w:rightChars="-20"/>
              <w:jc w:val="center"/>
              <w:textAlignment w:val="center"/>
              <w:rPr>
                <w:rFonts w:eastAsia="方正仿宋_GBK"/>
                <w:color w:val="000000"/>
                <w:sz w:val="24"/>
              </w:rPr>
            </w:pPr>
            <w:r>
              <w:rPr>
                <w:rFonts w:hint="eastAsia" w:eastAsia="方正仿宋_GBK"/>
                <w:color w:val="000000"/>
                <w:sz w:val="24"/>
              </w:rPr>
              <w:t>15000</w:t>
            </w:r>
          </w:p>
        </w:tc>
        <w:tc>
          <w:tcPr>
            <w:tcW w:w="1560"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部分试生产</w:t>
            </w:r>
          </w:p>
        </w:tc>
        <w:tc>
          <w:tcPr>
            <w:tcW w:w="998"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2025.07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454" w:hRule="atLeast"/>
          <w:jc w:val="center"/>
        </w:trPr>
        <w:tc>
          <w:tcPr>
            <w:tcW w:w="647"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14</w:t>
            </w:r>
          </w:p>
        </w:tc>
        <w:tc>
          <w:tcPr>
            <w:tcW w:w="1011"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阜宁县</w:t>
            </w:r>
          </w:p>
        </w:tc>
        <w:tc>
          <w:tcPr>
            <w:tcW w:w="1674"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阜宁云翔玻璃制品有限公司</w:t>
            </w:r>
          </w:p>
        </w:tc>
        <w:tc>
          <w:tcPr>
            <w:tcW w:w="6718"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年产20万平方米装配式幕墙、80万平方米钢化玻璃项目。占地24.38亩，新增建筑面积1.1万平方米，购置双边磨边机、全自动中空线等设备80多台（套），建设钢化玻璃、中空玻璃、铝单板幕墙生产线</w:t>
            </w:r>
          </w:p>
        </w:tc>
        <w:tc>
          <w:tcPr>
            <w:tcW w:w="1391" w:type="dxa"/>
            <w:noWrap/>
            <w:vAlign w:val="center"/>
          </w:tcPr>
          <w:p>
            <w:pPr>
              <w:widowControl/>
              <w:ind w:left="-42" w:leftChars="-20" w:right="-42" w:rightChars="-20"/>
              <w:jc w:val="center"/>
              <w:textAlignment w:val="center"/>
              <w:rPr>
                <w:rFonts w:eastAsia="方正仿宋_GBK"/>
                <w:color w:val="000000"/>
                <w:sz w:val="24"/>
              </w:rPr>
            </w:pPr>
            <w:r>
              <w:rPr>
                <w:rFonts w:hint="eastAsia" w:eastAsia="方正仿宋_GBK"/>
                <w:color w:val="000000"/>
                <w:sz w:val="24"/>
              </w:rPr>
              <w:t>11000</w:t>
            </w:r>
          </w:p>
        </w:tc>
        <w:tc>
          <w:tcPr>
            <w:tcW w:w="1560"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竣工投产</w:t>
            </w:r>
          </w:p>
        </w:tc>
        <w:tc>
          <w:tcPr>
            <w:tcW w:w="998"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2024.12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454" w:hRule="atLeast"/>
          <w:jc w:val="center"/>
        </w:trPr>
        <w:tc>
          <w:tcPr>
            <w:tcW w:w="647"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15</w:t>
            </w:r>
          </w:p>
        </w:tc>
        <w:tc>
          <w:tcPr>
            <w:tcW w:w="1011"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响水县</w:t>
            </w:r>
          </w:p>
        </w:tc>
        <w:tc>
          <w:tcPr>
            <w:tcW w:w="1674"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轩尼斯实业有限公司</w:t>
            </w:r>
          </w:p>
        </w:tc>
        <w:tc>
          <w:tcPr>
            <w:tcW w:w="6718"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年产10万樘门窗项目。租用产业园现有厂房约1.5万平方米，购置玻璃倒角机、玻璃磨边机、玻璃清洗机等设备，建设中空玻璃生产线1条、门窗系统生产线2条</w:t>
            </w:r>
          </w:p>
        </w:tc>
        <w:tc>
          <w:tcPr>
            <w:tcW w:w="1391" w:type="dxa"/>
            <w:noWrap/>
            <w:vAlign w:val="center"/>
          </w:tcPr>
          <w:p>
            <w:pPr>
              <w:widowControl/>
              <w:ind w:left="-42" w:leftChars="-20" w:right="-42" w:rightChars="-20"/>
              <w:jc w:val="center"/>
              <w:textAlignment w:val="center"/>
              <w:rPr>
                <w:rFonts w:eastAsia="方正仿宋_GBK"/>
                <w:color w:val="000000"/>
                <w:sz w:val="24"/>
              </w:rPr>
            </w:pPr>
            <w:r>
              <w:rPr>
                <w:rFonts w:hint="eastAsia" w:eastAsia="方正仿宋_GBK"/>
                <w:color w:val="000000"/>
                <w:sz w:val="24"/>
              </w:rPr>
              <w:t>10000</w:t>
            </w:r>
          </w:p>
        </w:tc>
        <w:tc>
          <w:tcPr>
            <w:tcW w:w="1560"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竣工投产</w:t>
            </w:r>
          </w:p>
        </w:tc>
        <w:tc>
          <w:tcPr>
            <w:tcW w:w="998"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2024.12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454" w:hRule="atLeast"/>
          <w:jc w:val="center"/>
        </w:trPr>
        <w:tc>
          <w:tcPr>
            <w:tcW w:w="647"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16</w:t>
            </w:r>
          </w:p>
        </w:tc>
        <w:tc>
          <w:tcPr>
            <w:tcW w:w="1011"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响水县</w:t>
            </w:r>
          </w:p>
        </w:tc>
        <w:tc>
          <w:tcPr>
            <w:tcW w:w="1674"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江苏灌河建材有限公司</w:t>
            </w:r>
          </w:p>
        </w:tc>
        <w:tc>
          <w:tcPr>
            <w:tcW w:w="6718"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年产40万米预制方桩项目。购置智能化搅拌系统，对原搅拌系统实施技改，并对原10000平方米厂房进行安全性改造，形成年产40万米预制方桩生产能力。</w:t>
            </w:r>
          </w:p>
        </w:tc>
        <w:tc>
          <w:tcPr>
            <w:tcW w:w="1391" w:type="dxa"/>
            <w:noWrap/>
            <w:vAlign w:val="center"/>
          </w:tcPr>
          <w:p>
            <w:pPr>
              <w:widowControl/>
              <w:ind w:left="-42" w:leftChars="-20" w:right="-42" w:rightChars="-20"/>
              <w:jc w:val="center"/>
              <w:textAlignment w:val="center"/>
              <w:rPr>
                <w:rFonts w:eastAsia="方正仿宋_GBK"/>
                <w:color w:val="000000"/>
                <w:sz w:val="24"/>
              </w:rPr>
            </w:pPr>
            <w:r>
              <w:rPr>
                <w:rFonts w:hint="eastAsia" w:eastAsia="方正仿宋_GBK"/>
                <w:color w:val="000000"/>
                <w:sz w:val="24"/>
              </w:rPr>
              <w:t>2500</w:t>
            </w:r>
          </w:p>
        </w:tc>
        <w:tc>
          <w:tcPr>
            <w:tcW w:w="1560"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竣工投产</w:t>
            </w:r>
          </w:p>
        </w:tc>
        <w:tc>
          <w:tcPr>
            <w:tcW w:w="998"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2024.06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1854" w:hRule="atLeast"/>
          <w:jc w:val="center"/>
        </w:trPr>
        <w:tc>
          <w:tcPr>
            <w:tcW w:w="647"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17</w:t>
            </w:r>
          </w:p>
        </w:tc>
        <w:tc>
          <w:tcPr>
            <w:tcW w:w="1011"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大丰区</w:t>
            </w:r>
          </w:p>
        </w:tc>
        <w:tc>
          <w:tcPr>
            <w:tcW w:w="1674"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上海集韧复合材料有限公司</w:t>
            </w:r>
          </w:p>
        </w:tc>
        <w:tc>
          <w:tcPr>
            <w:tcW w:w="6718"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年产9.8万吨复合新材料项目。占地126亩，分两期建设：一期占地60亩，新增建筑面积约4.2万平方米，购置切割机、空压机、聚氨酯型材喷涂线等设备，年产4.8万吨复合新材料；二期占地66亩，新增建筑面积约4.2万平方米，购置切割机、空压机、聚氨酯型材喷涂线等设备，年产5万吨复合新材料</w:t>
            </w:r>
          </w:p>
        </w:tc>
        <w:tc>
          <w:tcPr>
            <w:tcW w:w="1391" w:type="dxa"/>
            <w:noWrap/>
            <w:vAlign w:val="center"/>
          </w:tcPr>
          <w:p>
            <w:pPr>
              <w:widowControl/>
              <w:ind w:left="-42" w:leftChars="-20" w:right="-42" w:rightChars="-20"/>
              <w:jc w:val="center"/>
              <w:textAlignment w:val="center"/>
              <w:rPr>
                <w:rFonts w:eastAsia="方正仿宋_GBK"/>
                <w:color w:val="000000"/>
                <w:sz w:val="24"/>
              </w:rPr>
            </w:pPr>
            <w:r>
              <w:rPr>
                <w:rFonts w:hint="eastAsia" w:eastAsia="方正仿宋_GBK"/>
                <w:color w:val="000000"/>
                <w:sz w:val="24"/>
              </w:rPr>
              <w:t>50000</w:t>
            </w:r>
          </w:p>
        </w:tc>
        <w:tc>
          <w:tcPr>
            <w:tcW w:w="1560" w:type="dxa"/>
            <w:noWrap/>
            <w:vAlign w:val="center"/>
          </w:tcPr>
          <w:p>
            <w:pPr>
              <w:widowControl/>
              <w:ind w:left="-42" w:leftChars="-20" w:right="-42" w:rightChars="-20"/>
              <w:jc w:val="center"/>
              <w:textAlignment w:val="center"/>
              <w:rPr>
                <w:rFonts w:eastAsia="方正仿宋_GBK" w:cs="方正仿宋_GBK"/>
                <w:color w:val="000000"/>
                <w:sz w:val="24"/>
              </w:rPr>
            </w:pPr>
            <w:r>
              <w:rPr>
                <w:rFonts w:hint="eastAsia" w:eastAsia="方正仿宋_GBK" w:cs="方正仿宋_GBK"/>
                <w:color w:val="000000"/>
                <w:kern w:val="0"/>
                <w:sz w:val="24"/>
              </w:rPr>
              <w:t>一期厂房竣工，设备进场</w:t>
            </w:r>
          </w:p>
        </w:tc>
        <w:tc>
          <w:tcPr>
            <w:tcW w:w="998"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2026.06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1127" w:hRule="atLeast"/>
          <w:jc w:val="center"/>
        </w:trPr>
        <w:tc>
          <w:tcPr>
            <w:tcW w:w="647"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18</w:t>
            </w:r>
          </w:p>
        </w:tc>
        <w:tc>
          <w:tcPr>
            <w:tcW w:w="1011" w:type="dxa"/>
            <w:noWrap/>
            <w:vAlign w:val="center"/>
          </w:tcPr>
          <w:p>
            <w:pPr>
              <w:widowControl/>
              <w:ind w:left="-42" w:leftChars="-20" w:right="-42" w:rightChars="-20"/>
              <w:jc w:val="center"/>
              <w:textAlignment w:val="center"/>
              <w:rPr>
                <w:rFonts w:eastAsia="方正仿宋_GBK"/>
                <w:color w:val="000000"/>
                <w:sz w:val="24"/>
              </w:rPr>
            </w:pPr>
            <w:r>
              <w:rPr>
                <w:rFonts w:hint="eastAsia" w:eastAsia="方正仿宋_GBK"/>
                <w:color w:val="000000"/>
                <w:sz w:val="24"/>
              </w:rPr>
              <w:t>大丰区</w:t>
            </w:r>
          </w:p>
        </w:tc>
        <w:tc>
          <w:tcPr>
            <w:tcW w:w="1674"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盐城昆仑绿建木结构科技有限公司</w:t>
            </w:r>
          </w:p>
        </w:tc>
        <w:tc>
          <w:tcPr>
            <w:tcW w:w="6718"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年产1.5万立方米木结构用高强度工程木及其组件项目。利用企业现有厂房3000平方米，购置深加工机器人、带锯机、立式拼方机、木梁上料装置等自动化设备</w:t>
            </w:r>
          </w:p>
        </w:tc>
        <w:tc>
          <w:tcPr>
            <w:tcW w:w="1391"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10000</w:t>
            </w:r>
          </w:p>
        </w:tc>
        <w:tc>
          <w:tcPr>
            <w:tcW w:w="1560"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竣工投产</w:t>
            </w:r>
          </w:p>
        </w:tc>
        <w:tc>
          <w:tcPr>
            <w:tcW w:w="998"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2024.03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1141" w:hRule="atLeast"/>
          <w:jc w:val="center"/>
        </w:trPr>
        <w:tc>
          <w:tcPr>
            <w:tcW w:w="647"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19</w:t>
            </w:r>
          </w:p>
        </w:tc>
        <w:tc>
          <w:tcPr>
            <w:tcW w:w="1011"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olor w:val="000000"/>
                <w:sz w:val="24"/>
              </w:rPr>
              <w:t>大丰区</w:t>
            </w:r>
          </w:p>
        </w:tc>
        <w:tc>
          <w:tcPr>
            <w:tcW w:w="1674"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江苏凯冠净化科技有限公司</w:t>
            </w:r>
          </w:p>
        </w:tc>
        <w:tc>
          <w:tcPr>
            <w:tcW w:w="6718"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年加工3万平方米铝合金门窗、100万平方米金属复合材料项目。占地25亩，新增建筑面积1.2万平方米，购置折弯机、切割机、剪板机、金属板材成型机以及复合自动化流水线等设备</w:t>
            </w:r>
          </w:p>
        </w:tc>
        <w:tc>
          <w:tcPr>
            <w:tcW w:w="1391" w:type="dxa"/>
            <w:noWrap/>
            <w:vAlign w:val="center"/>
          </w:tcPr>
          <w:p>
            <w:pPr>
              <w:widowControl/>
              <w:ind w:left="-42" w:leftChars="-20" w:right="-42" w:rightChars="-20"/>
              <w:jc w:val="center"/>
              <w:textAlignment w:val="center"/>
              <w:rPr>
                <w:rFonts w:eastAsia="方正仿宋_GBK"/>
                <w:color w:val="000000"/>
                <w:sz w:val="24"/>
              </w:rPr>
            </w:pPr>
            <w:r>
              <w:rPr>
                <w:rFonts w:hint="eastAsia" w:eastAsia="方正仿宋_GBK"/>
                <w:color w:val="000000"/>
                <w:sz w:val="24"/>
              </w:rPr>
              <w:t>10000</w:t>
            </w:r>
          </w:p>
        </w:tc>
        <w:tc>
          <w:tcPr>
            <w:tcW w:w="1560"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竣工投产</w:t>
            </w:r>
          </w:p>
        </w:tc>
        <w:tc>
          <w:tcPr>
            <w:tcW w:w="998"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2024.12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1476" w:hRule="atLeast"/>
          <w:jc w:val="center"/>
        </w:trPr>
        <w:tc>
          <w:tcPr>
            <w:tcW w:w="647"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20</w:t>
            </w:r>
          </w:p>
        </w:tc>
        <w:tc>
          <w:tcPr>
            <w:tcW w:w="1011" w:type="dxa"/>
            <w:noWrap/>
            <w:vAlign w:val="center"/>
          </w:tcPr>
          <w:p>
            <w:pPr>
              <w:widowControl/>
              <w:ind w:left="-42" w:leftChars="-20" w:right="-42" w:rightChars="-20"/>
              <w:jc w:val="center"/>
              <w:textAlignment w:val="center"/>
              <w:rPr>
                <w:rFonts w:eastAsia="方正仿宋_GBK"/>
                <w:color w:val="000000"/>
                <w:sz w:val="24"/>
              </w:rPr>
            </w:pPr>
            <w:r>
              <w:rPr>
                <w:rFonts w:hint="eastAsia" w:eastAsia="方正仿宋_GBK"/>
                <w:color w:val="000000"/>
                <w:sz w:val="24"/>
              </w:rPr>
              <w:t>大丰区</w:t>
            </w:r>
          </w:p>
        </w:tc>
        <w:tc>
          <w:tcPr>
            <w:tcW w:w="1674"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大丰富恒建材有限公司</w:t>
            </w:r>
          </w:p>
        </w:tc>
        <w:tc>
          <w:tcPr>
            <w:tcW w:w="6718"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年产40万方商品混凝土、12万方湿拌砂浆项目，本项目因调整原辅材料配比，技改后年产商品混凝土40万立方米、湿拌砂浆12万立方米。（将原有商品混凝土60万立方米的生产能力变更为年产商品混凝土40万立方米、湿拌砂浆12万立方米）</w:t>
            </w:r>
          </w:p>
        </w:tc>
        <w:tc>
          <w:tcPr>
            <w:tcW w:w="1391" w:type="dxa"/>
            <w:noWrap/>
            <w:vAlign w:val="center"/>
          </w:tcPr>
          <w:p>
            <w:pPr>
              <w:widowControl/>
              <w:ind w:left="-42" w:leftChars="-20" w:right="-42" w:rightChars="-20"/>
              <w:jc w:val="center"/>
              <w:textAlignment w:val="center"/>
              <w:rPr>
                <w:rFonts w:eastAsia="方正仿宋_GBK"/>
                <w:color w:val="000000"/>
                <w:sz w:val="24"/>
              </w:rPr>
            </w:pPr>
            <w:r>
              <w:rPr>
                <w:rFonts w:hint="eastAsia" w:eastAsia="方正仿宋_GBK"/>
                <w:color w:val="000000"/>
                <w:sz w:val="24"/>
              </w:rPr>
              <w:t>6000</w:t>
            </w:r>
          </w:p>
        </w:tc>
        <w:tc>
          <w:tcPr>
            <w:tcW w:w="1560"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设备安装调试</w:t>
            </w:r>
          </w:p>
        </w:tc>
        <w:tc>
          <w:tcPr>
            <w:tcW w:w="998"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2024.12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454" w:hRule="atLeast"/>
          <w:jc w:val="center"/>
        </w:trPr>
        <w:tc>
          <w:tcPr>
            <w:tcW w:w="647"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21</w:t>
            </w:r>
          </w:p>
        </w:tc>
        <w:tc>
          <w:tcPr>
            <w:tcW w:w="1011" w:type="dxa"/>
            <w:noWrap/>
            <w:vAlign w:val="center"/>
          </w:tcPr>
          <w:p>
            <w:pPr>
              <w:widowControl/>
              <w:ind w:left="-42" w:leftChars="-20" w:right="-42" w:rightChars="-20"/>
              <w:jc w:val="center"/>
              <w:textAlignment w:val="center"/>
              <w:rPr>
                <w:rFonts w:eastAsia="方正仿宋_GBK"/>
                <w:color w:val="000000"/>
                <w:sz w:val="24"/>
              </w:rPr>
            </w:pPr>
            <w:r>
              <w:rPr>
                <w:rFonts w:hint="eastAsia" w:eastAsia="方正仿宋_GBK"/>
                <w:color w:val="000000"/>
                <w:sz w:val="24"/>
              </w:rPr>
              <w:t>亭湖区</w:t>
            </w:r>
          </w:p>
        </w:tc>
        <w:tc>
          <w:tcPr>
            <w:tcW w:w="1674"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盐城市联达建材有限公司</w:t>
            </w:r>
          </w:p>
        </w:tc>
        <w:tc>
          <w:tcPr>
            <w:tcW w:w="6718"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年产40万立方米商品混凝土项目。利用现有厂房8000平方米，购置四方机、螺杆式压缩机、搅拌楼远程控制系统等设备78台（套）</w:t>
            </w:r>
          </w:p>
        </w:tc>
        <w:tc>
          <w:tcPr>
            <w:tcW w:w="1391"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10000</w:t>
            </w:r>
          </w:p>
        </w:tc>
        <w:tc>
          <w:tcPr>
            <w:tcW w:w="1560"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竣工投产</w:t>
            </w:r>
          </w:p>
        </w:tc>
        <w:tc>
          <w:tcPr>
            <w:tcW w:w="998"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2024.09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45" w:type="dxa"/>
            <w:left w:w="108" w:type="dxa"/>
            <w:bottom w:w="45" w:type="dxa"/>
            <w:right w:w="108" w:type="dxa"/>
          </w:tblCellMar>
        </w:tblPrEx>
        <w:trPr>
          <w:cantSplit/>
          <w:trHeight w:val="454" w:hRule="atLeast"/>
          <w:jc w:val="center"/>
        </w:trPr>
        <w:tc>
          <w:tcPr>
            <w:tcW w:w="647"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22</w:t>
            </w:r>
          </w:p>
        </w:tc>
        <w:tc>
          <w:tcPr>
            <w:tcW w:w="1011"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olor w:val="000000"/>
                <w:sz w:val="24"/>
              </w:rPr>
              <w:t>亭湖区</w:t>
            </w:r>
          </w:p>
        </w:tc>
        <w:tc>
          <w:tcPr>
            <w:tcW w:w="1674"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盐城隆晟新型建材有限公司</w:t>
            </w:r>
          </w:p>
        </w:tc>
        <w:tc>
          <w:tcPr>
            <w:tcW w:w="6718" w:type="dxa"/>
            <w:noWrap/>
            <w:vAlign w:val="center"/>
          </w:tcPr>
          <w:p>
            <w:pPr>
              <w:widowControl/>
              <w:ind w:left="-42" w:leftChars="-20" w:right="-42" w:rightChars="-20"/>
              <w:textAlignment w:val="center"/>
              <w:rPr>
                <w:rFonts w:eastAsia="方正仿宋_GBK" w:cs="方正仿宋_GBK"/>
                <w:color w:val="000000"/>
                <w:kern w:val="0"/>
                <w:sz w:val="24"/>
              </w:rPr>
            </w:pPr>
            <w:r>
              <w:rPr>
                <w:rFonts w:hint="eastAsia" w:eastAsia="方正仿宋_GBK" w:cs="方正仿宋_GBK"/>
                <w:color w:val="000000"/>
                <w:kern w:val="0"/>
                <w:sz w:val="24"/>
              </w:rPr>
              <w:t>年产80万套混凝土结构件项目。占地45亩，新增建筑面积6000平方米，购置泵车运输车等100台（套），建设商品混凝土生产线4条、1千吨水泥储存罐4套、容量1千千瓦变压器</w:t>
            </w:r>
          </w:p>
        </w:tc>
        <w:tc>
          <w:tcPr>
            <w:tcW w:w="1391" w:type="dxa"/>
            <w:noWrap/>
            <w:vAlign w:val="center"/>
          </w:tcPr>
          <w:p>
            <w:pPr>
              <w:widowControl/>
              <w:ind w:left="-42" w:leftChars="-20" w:right="-42" w:rightChars="-20"/>
              <w:jc w:val="center"/>
              <w:textAlignment w:val="center"/>
              <w:rPr>
                <w:rFonts w:eastAsia="方正仿宋_GBK"/>
                <w:color w:val="000000"/>
                <w:sz w:val="24"/>
              </w:rPr>
            </w:pPr>
            <w:r>
              <w:rPr>
                <w:rFonts w:hint="eastAsia" w:eastAsia="方正仿宋_GBK"/>
                <w:color w:val="000000"/>
                <w:sz w:val="24"/>
              </w:rPr>
              <w:t>10000</w:t>
            </w:r>
          </w:p>
        </w:tc>
        <w:tc>
          <w:tcPr>
            <w:tcW w:w="1560" w:type="dxa"/>
            <w:noWrap/>
            <w:vAlign w:val="center"/>
          </w:tcPr>
          <w:p>
            <w:pPr>
              <w:widowControl/>
              <w:ind w:left="-42" w:leftChars="-20" w:right="-42" w:rightChars="-20"/>
              <w:jc w:val="center"/>
              <w:textAlignment w:val="center"/>
              <w:rPr>
                <w:rFonts w:eastAsia="方正仿宋_GBK" w:cs="方正仿宋_GBK"/>
                <w:color w:val="000000"/>
                <w:kern w:val="0"/>
                <w:sz w:val="24"/>
              </w:rPr>
            </w:pPr>
            <w:r>
              <w:rPr>
                <w:rFonts w:hint="eastAsia" w:eastAsia="方正仿宋_GBK" w:cs="方正仿宋_GBK"/>
                <w:color w:val="000000"/>
                <w:kern w:val="0"/>
                <w:sz w:val="24"/>
              </w:rPr>
              <w:t>竣工投产</w:t>
            </w:r>
          </w:p>
        </w:tc>
        <w:tc>
          <w:tcPr>
            <w:tcW w:w="998" w:type="dxa"/>
            <w:noWrap/>
            <w:vAlign w:val="center"/>
          </w:tcPr>
          <w:p>
            <w:pPr>
              <w:widowControl/>
              <w:ind w:left="-42" w:leftChars="-20" w:right="-42" w:rightChars="-20"/>
              <w:jc w:val="center"/>
              <w:textAlignment w:val="center"/>
              <w:rPr>
                <w:rFonts w:eastAsia="方正仿宋_GBK"/>
                <w:color w:val="000000"/>
                <w:kern w:val="0"/>
                <w:sz w:val="24"/>
              </w:rPr>
            </w:pPr>
            <w:r>
              <w:rPr>
                <w:rFonts w:hint="eastAsia" w:eastAsia="方正仿宋_GBK"/>
                <w:color w:val="000000"/>
                <w:kern w:val="0"/>
                <w:sz w:val="24"/>
              </w:rPr>
              <w:t>2024.12</w:t>
            </w:r>
          </w:p>
        </w:tc>
      </w:tr>
    </w:tbl>
    <w:p>
      <w:pPr>
        <w:spacing w:line="20" w:lineRule="exact"/>
        <w:rPr>
          <w:rFonts w:eastAsia="方正仿宋_GBK"/>
          <w:color w:val="000000"/>
          <w:sz w:val="32"/>
          <w:szCs w:val="32"/>
        </w:rPr>
      </w:pPr>
    </w:p>
    <w:sectPr>
      <w:footerReference r:id="rId4" w:type="default"/>
      <w:pgSz w:w="16838" w:h="11906" w:orient="landscape"/>
      <w:pgMar w:top="1418" w:right="1418" w:bottom="1418" w:left="1418" w:header="851" w:footer="113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黑体_GBK">
    <w:panose1 w:val="02000000000000000000"/>
    <w:charset w:val="86"/>
    <w:family w:val="script"/>
    <w:pitch w:val="default"/>
    <w:sig w:usb0="A00002BF" w:usb1="38CF7CFA" w:usb2="00082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auto"/>
    <w:pitch w:val="variable"/>
    <w:sig w:usb0="E00006FF" w:usb1="420024FF" w:usb2="02000000" w:usb3="00000000" w:csb0="2000019F" w:csb1="00000000"/>
  </w:font>
  <w:font w:name="@宋体">
    <w:panose1 w:val="02010600030101010101"/>
    <w:charset w:val="86"/>
    <w:family w:val="auto"/>
    <w:pitch w:val="variable"/>
    <w:sig w:usb0="00000203" w:usb1="288F0000" w:usb2="00000006" w:usb3="00000000" w:csb0="00040001" w:csb1="00000000"/>
  </w:font>
  <w:font w:name="@方正仿宋_GBK">
    <w:panose1 w:val="03000509000000000000"/>
    <w:charset w:val="86"/>
    <w:family w:val="auto"/>
    <w:pitch w:val="fixed"/>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rFonts w:ascii="宋体" w:hAnsi="宋体"/>
        <w:sz w:val="28"/>
      </w:rPr>
    </w:pPr>
    <w:r>
      <w:rPr>
        <w:rStyle w:val="15"/>
        <w:rFonts w:hint="eastAsia" w:ascii="宋体" w:hAnsi="宋体"/>
        <w:color w:val="FFFFFF"/>
        <w:sz w:val="28"/>
      </w:rPr>
      <w:t>—</w:t>
    </w:r>
    <w:r>
      <w:rPr>
        <w:rStyle w:val="15"/>
        <w:rFonts w:hint="eastAsia" w:ascii="宋体" w:hAnsi="宋体"/>
        <w:sz w:val="28"/>
      </w:rPr>
      <w:t xml:space="preserve">— </w:t>
    </w:r>
    <w:r>
      <w:rPr>
        <w:rStyle w:val="15"/>
        <w:rFonts w:ascii="Times New Roman" w:hAnsi="Times New Roman"/>
        <w:sz w:val="28"/>
      </w:rPr>
      <w:fldChar w:fldCharType="begin"/>
    </w:r>
    <w:r>
      <w:rPr>
        <w:rStyle w:val="15"/>
        <w:rFonts w:ascii="Times New Roman" w:hAnsi="Times New Roman"/>
        <w:sz w:val="28"/>
      </w:rPr>
      <w:instrText xml:space="preserve">PAGE  </w:instrText>
    </w:r>
    <w:r>
      <w:rPr>
        <w:rStyle w:val="15"/>
        <w:rFonts w:ascii="Times New Roman" w:hAnsi="Times New Roman"/>
        <w:sz w:val="28"/>
      </w:rPr>
      <w:fldChar w:fldCharType="separate"/>
    </w:r>
    <w:r>
      <w:rPr>
        <w:rStyle w:val="15"/>
        <w:rFonts w:ascii="Times New Roman" w:hAnsi="Times New Roman"/>
        <w:sz w:val="28"/>
      </w:rPr>
      <w:t>10</w:t>
    </w:r>
    <w:r>
      <w:rPr>
        <w:rStyle w:val="15"/>
        <w:rFonts w:ascii="Times New Roman" w:hAnsi="Times New Roman"/>
        <w:sz w:val="28"/>
      </w:rPr>
      <w:fldChar w:fldCharType="end"/>
    </w:r>
    <w:r>
      <w:rPr>
        <w:rStyle w:val="15"/>
        <w:rFonts w:hint="eastAsia" w:ascii="宋体" w:hAnsi="宋体"/>
        <w:sz w:val="28"/>
      </w:rPr>
      <w:t xml:space="preserve"> —</w:t>
    </w:r>
    <w:r>
      <w:rPr>
        <w:rStyle w:val="15"/>
        <w:rFonts w:hint="eastAsia" w:ascii="宋体" w:hAnsi="宋体"/>
        <w:color w:val="FFFFFF"/>
        <w:sz w:val="28"/>
      </w:rPr>
      <w:t>—</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ind w:firstLine="560"/>
      <w:rPr>
        <w:rStyle w:val="15"/>
        <w:rFonts w:ascii="宋体" w:hAnsi="宋体"/>
        <w:sz w:val="28"/>
      </w:rPr>
    </w:pPr>
    <w:r>
      <w:rPr>
        <w:rStyle w:val="15"/>
        <w:rFonts w:hint="eastAsia" w:ascii="宋体" w:hAnsi="宋体"/>
        <w:color w:val="FFFFFF"/>
        <w:sz w:val="28"/>
      </w:rPr>
      <w:t>—</w:t>
    </w:r>
    <w:r>
      <w:rPr>
        <w:rStyle w:val="15"/>
        <w:rFonts w:hint="eastAsia" w:ascii="宋体" w:hAnsi="宋体"/>
        <w:sz w:val="28"/>
      </w:rPr>
      <w:t xml:space="preserve">— </w:t>
    </w:r>
    <w:r>
      <w:rPr>
        <w:rStyle w:val="15"/>
        <w:rFonts w:ascii="Times New Roman" w:hAnsi="Times New Roman"/>
        <w:sz w:val="28"/>
      </w:rPr>
      <w:fldChar w:fldCharType="begin"/>
    </w:r>
    <w:r>
      <w:rPr>
        <w:rStyle w:val="15"/>
        <w:rFonts w:ascii="Times New Roman" w:hAnsi="Times New Roman"/>
        <w:sz w:val="28"/>
      </w:rPr>
      <w:instrText xml:space="preserve">PAGE  </w:instrText>
    </w:r>
    <w:r>
      <w:rPr>
        <w:rStyle w:val="15"/>
        <w:rFonts w:ascii="Times New Roman" w:hAnsi="Times New Roman"/>
        <w:sz w:val="28"/>
      </w:rPr>
      <w:fldChar w:fldCharType="separate"/>
    </w:r>
    <w:r>
      <w:rPr>
        <w:rStyle w:val="15"/>
        <w:rFonts w:ascii="Times New Roman" w:hAnsi="Times New Roman"/>
        <w:sz w:val="28"/>
      </w:rPr>
      <w:t>32</w:t>
    </w:r>
    <w:r>
      <w:rPr>
        <w:rStyle w:val="15"/>
        <w:rFonts w:ascii="Times New Roman" w:hAnsi="Times New Roman"/>
        <w:sz w:val="28"/>
      </w:rPr>
      <w:fldChar w:fldCharType="end"/>
    </w:r>
    <w:r>
      <w:rPr>
        <w:rStyle w:val="15"/>
        <w:rFonts w:hint="eastAsia" w:ascii="宋体" w:hAnsi="宋体"/>
        <w:sz w:val="28"/>
      </w:rPr>
      <w:t xml:space="preserve"> —</w:t>
    </w:r>
    <w:r>
      <w:rPr>
        <w:rStyle w:val="15"/>
        <w:rFonts w:hint="eastAsia" w:ascii="宋体" w:hAnsi="宋体"/>
        <w:color w:val="FFFFFF"/>
        <w:sz w:val="28"/>
      </w:rPr>
      <w:t>—</w:t>
    </w:r>
  </w:p>
  <w:p>
    <w:pPr>
      <w:pStyle w:val="7"/>
      <w:ind w:right="360" w:firstLine="360"/>
    </w:pPr>
  </w:p>
  <w:p/>
  <w:p/>
  <w:p/>
  <w:p/>
  <w:p/>
  <w:p/>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4ZmU2ZDhlYzMyMTQzYjczZjY5NjI0NDI5NzZkMDMifQ=="/>
  </w:docVars>
  <w:rsids>
    <w:rsidRoot w:val="00881907"/>
    <w:rsid w:val="00003A92"/>
    <w:rsid w:val="00046580"/>
    <w:rsid w:val="00105D4C"/>
    <w:rsid w:val="001501F4"/>
    <w:rsid w:val="00166979"/>
    <w:rsid w:val="00185A90"/>
    <w:rsid w:val="00186A41"/>
    <w:rsid w:val="001B30C7"/>
    <w:rsid w:val="001C0101"/>
    <w:rsid w:val="001C3E44"/>
    <w:rsid w:val="001C78C9"/>
    <w:rsid w:val="002405D2"/>
    <w:rsid w:val="0026227C"/>
    <w:rsid w:val="00271F8A"/>
    <w:rsid w:val="002846CA"/>
    <w:rsid w:val="00290DDD"/>
    <w:rsid w:val="002F66FD"/>
    <w:rsid w:val="003118AA"/>
    <w:rsid w:val="00322D89"/>
    <w:rsid w:val="003746FB"/>
    <w:rsid w:val="003A26A0"/>
    <w:rsid w:val="003B13CF"/>
    <w:rsid w:val="003F2E5E"/>
    <w:rsid w:val="0040157A"/>
    <w:rsid w:val="00453016"/>
    <w:rsid w:val="004801B2"/>
    <w:rsid w:val="004A15B6"/>
    <w:rsid w:val="004A7F5F"/>
    <w:rsid w:val="004B08A9"/>
    <w:rsid w:val="004C29E3"/>
    <w:rsid w:val="004C6F1C"/>
    <w:rsid w:val="004F2E01"/>
    <w:rsid w:val="00512F9B"/>
    <w:rsid w:val="0052514A"/>
    <w:rsid w:val="005369FB"/>
    <w:rsid w:val="00546067"/>
    <w:rsid w:val="00547303"/>
    <w:rsid w:val="00556E8B"/>
    <w:rsid w:val="00577D59"/>
    <w:rsid w:val="00581384"/>
    <w:rsid w:val="00591BE6"/>
    <w:rsid w:val="005B49B7"/>
    <w:rsid w:val="005E1AE4"/>
    <w:rsid w:val="00616D54"/>
    <w:rsid w:val="00636D2A"/>
    <w:rsid w:val="0064796D"/>
    <w:rsid w:val="00653462"/>
    <w:rsid w:val="00656CEC"/>
    <w:rsid w:val="00661611"/>
    <w:rsid w:val="006B059C"/>
    <w:rsid w:val="006B434F"/>
    <w:rsid w:val="0071065F"/>
    <w:rsid w:val="007119A6"/>
    <w:rsid w:val="007211F4"/>
    <w:rsid w:val="00734FCF"/>
    <w:rsid w:val="007557DF"/>
    <w:rsid w:val="007B0624"/>
    <w:rsid w:val="007B361B"/>
    <w:rsid w:val="007B542B"/>
    <w:rsid w:val="007D756C"/>
    <w:rsid w:val="007E07D7"/>
    <w:rsid w:val="007F48F9"/>
    <w:rsid w:val="007F7591"/>
    <w:rsid w:val="007F75EC"/>
    <w:rsid w:val="008162A3"/>
    <w:rsid w:val="00881907"/>
    <w:rsid w:val="00890062"/>
    <w:rsid w:val="008A301B"/>
    <w:rsid w:val="008A5110"/>
    <w:rsid w:val="008A734D"/>
    <w:rsid w:val="008B6A4B"/>
    <w:rsid w:val="008D3E3A"/>
    <w:rsid w:val="008E4107"/>
    <w:rsid w:val="008F21C8"/>
    <w:rsid w:val="008F433F"/>
    <w:rsid w:val="008F4A1B"/>
    <w:rsid w:val="009244B0"/>
    <w:rsid w:val="0093324A"/>
    <w:rsid w:val="0097256E"/>
    <w:rsid w:val="009A4E5C"/>
    <w:rsid w:val="009A75D6"/>
    <w:rsid w:val="009B1C49"/>
    <w:rsid w:val="009C62AE"/>
    <w:rsid w:val="009C7119"/>
    <w:rsid w:val="009D2436"/>
    <w:rsid w:val="009E39AF"/>
    <w:rsid w:val="009F1E8A"/>
    <w:rsid w:val="009F5E7E"/>
    <w:rsid w:val="00A15A73"/>
    <w:rsid w:val="00A2507A"/>
    <w:rsid w:val="00A42B53"/>
    <w:rsid w:val="00A4381C"/>
    <w:rsid w:val="00A520C8"/>
    <w:rsid w:val="00A545B2"/>
    <w:rsid w:val="00A7038D"/>
    <w:rsid w:val="00A708DE"/>
    <w:rsid w:val="00A8793D"/>
    <w:rsid w:val="00AA16B5"/>
    <w:rsid w:val="00AB5ECE"/>
    <w:rsid w:val="00AC2641"/>
    <w:rsid w:val="00AD47B7"/>
    <w:rsid w:val="00AD630C"/>
    <w:rsid w:val="00B04380"/>
    <w:rsid w:val="00B2006E"/>
    <w:rsid w:val="00B27F1B"/>
    <w:rsid w:val="00B4042E"/>
    <w:rsid w:val="00B508DF"/>
    <w:rsid w:val="00B52079"/>
    <w:rsid w:val="00B611B1"/>
    <w:rsid w:val="00B90B0A"/>
    <w:rsid w:val="00BB3D62"/>
    <w:rsid w:val="00BC23A7"/>
    <w:rsid w:val="00BC51B0"/>
    <w:rsid w:val="00C63837"/>
    <w:rsid w:val="00CB2CA1"/>
    <w:rsid w:val="00CD6C07"/>
    <w:rsid w:val="00D3261F"/>
    <w:rsid w:val="00D35FDB"/>
    <w:rsid w:val="00D36540"/>
    <w:rsid w:val="00D51F33"/>
    <w:rsid w:val="00D64529"/>
    <w:rsid w:val="00D77144"/>
    <w:rsid w:val="00DE637A"/>
    <w:rsid w:val="00DF1077"/>
    <w:rsid w:val="00E0799C"/>
    <w:rsid w:val="00E107D0"/>
    <w:rsid w:val="00E31F59"/>
    <w:rsid w:val="00E34DE5"/>
    <w:rsid w:val="00E36313"/>
    <w:rsid w:val="00E550F4"/>
    <w:rsid w:val="00E6420E"/>
    <w:rsid w:val="00E67731"/>
    <w:rsid w:val="00EA4954"/>
    <w:rsid w:val="00EE5018"/>
    <w:rsid w:val="00EE5ADB"/>
    <w:rsid w:val="00EE65BE"/>
    <w:rsid w:val="00F06C15"/>
    <w:rsid w:val="00F311ED"/>
    <w:rsid w:val="00F317A7"/>
    <w:rsid w:val="00FB48D4"/>
    <w:rsid w:val="00FC1BAE"/>
    <w:rsid w:val="00FF396A"/>
    <w:rsid w:val="010330CB"/>
    <w:rsid w:val="01FB4336"/>
    <w:rsid w:val="036970D1"/>
    <w:rsid w:val="049C6758"/>
    <w:rsid w:val="064C6E52"/>
    <w:rsid w:val="06B646C0"/>
    <w:rsid w:val="07127BD0"/>
    <w:rsid w:val="07F47E36"/>
    <w:rsid w:val="082C148A"/>
    <w:rsid w:val="08316AA1"/>
    <w:rsid w:val="085D0282"/>
    <w:rsid w:val="09EB1935"/>
    <w:rsid w:val="0C8E2094"/>
    <w:rsid w:val="0D58377D"/>
    <w:rsid w:val="0EC54913"/>
    <w:rsid w:val="0ED77E21"/>
    <w:rsid w:val="107E29E5"/>
    <w:rsid w:val="10CA0EE3"/>
    <w:rsid w:val="10FD4A36"/>
    <w:rsid w:val="112D27A2"/>
    <w:rsid w:val="11300007"/>
    <w:rsid w:val="114451A0"/>
    <w:rsid w:val="125A3754"/>
    <w:rsid w:val="12A73712"/>
    <w:rsid w:val="13FE46E7"/>
    <w:rsid w:val="14A131E5"/>
    <w:rsid w:val="14CD1665"/>
    <w:rsid w:val="15306A6A"/>
    <w:rsid w:val="153361F3"/>
    <w:rsid w:val="159A367F"/>
    <w:rsid w:val="170C67A1"/>
    <w:rsid w:val="1785490F"/>
    <w:rsid w:val="17F74209"/>
    <w:rsid w:val="184F7E25"/>
    <w:rsid w:val="18F6471E"/>
    <w:rsid w:val="19F31E08"/>
    <w:rsid w:val="1B2410A4"/>
    <w:rsid w:val="1B613E2E"/>
    <w:rsid w:val="1B6C14DF"/>
    <w:rsid w:val="1B7134C6"/>
    <w:rsid w:val="1C982DD4"/>
    <w:rsid w:val="1CD7747E"/>
    <w:rsid w:val="1FF37D72"/>
    <w:rsid w:val="207152E4"/>
    <w:rsid w:val="2163195A"/>
    <w:rsid w:val="21702739"/>
    <w:rsid w:val="224A6435"/>
    <w:rsid w:val="22D21FDB"/>
    <w:rsid w:val="22FD34A7"/>
    <w:rsid w:val="234F6191"/>
    <w:rsid w:val="247346FB"/>
    <w:rsid w:val="24B14D99"/>
    <w:rsid w:val="258525C5"/>
    <w:rsid w:val="25932478"/>
    <w:rsid w:val="259C1B69"/>
    <w:rsid w:val="26782F81"/>
    <w:rsid w:val="26BD1A51"/>
    <w:rsid w:val="283E7090"/>
    <w:rsid w:val="29E732A6"/>
    <w:rsid w:val="29F704FA"/>
    <w:rsid w:val="2A0D1A99"/>
    <w:rsid w:val="2A17607A"/>
    <w:rsid w:val="2B56551E"/>
    <w:rsid w:val="2B7F7DDE"/>
    <w:rsid w:val="2C1259F8"/>
    <w:rsid w:val="2D2F41E0"/>
    <w:rsid w:val="2D4C4C78"/>
    <w:rsid w:val="2DCA35C4"/>
    <w:rsid w:val="2DF7019E"/>
    <w:rsid w:val="2E033B70"/>
    <w:rsid w:val="2E8F7FAB"/>
    <w:rsid w:val="2EFD1448"/>
    <w:rsid w:val="30503533"/>
    <w:rsid w:val="31604CA3"/>
    <w:rsid w:val="3196194C"/>
    <w:rsid w:val="31CE5AC7"/>
    <w:rsid w:val="32E541B7"/>
    <w:rsid w:val="342B1924"/>
    <w:rsid w:val="36101C92"/>
    <w:rsid w:val="36140FDD"/>
    <w:rsid w:val="37DA2136"/>
    <w:rsid w:val="381C44B3"/>
    <w:rsid w:val="38BB2AC2"/>
    <w:rsid w:val="3907659E"/>
    <w:rsid w:val="391A4640"/>
    <w:rsid w:val="394B1C08"/>
    <w:rsid w:val="39E01FB4"/>
    <w:rsid w:val="3B710866"/>
    <w:rsid w:val="3C517A8B"/>
    <w:rsid w:val="3CB215A2"/>
    <w:rsid w:val="3CC8537E"/>
    <w:rsid w:val="3E203475"/>
    <w:rsid w:val="3E2B12C1"/>
    <w:rsid w:val="3E2E112B"/>
    <w:rsid w:val="3EC30F14"/>
    <w:rsid w:val="417E7C53"/>
    <w:rsid w:val="41856494"/>
    <w:rsid w:val="428401BD"/>
    <w:rsid w:val="429338D8"/>
    <w:rsid w:val="42EC00D8"/>
    <w:rsid w:val="458624A4"/>
    <w:rsid w:val="45915FF9"/>
    <w:rsid w:val="45DF49E9"/>
    <w:rsid w:val="45EA1781"/>
    <w:rsid w:val="499E7E19"/>
    <w:rsid w:val="49BF7E82"/>
    <w:rsid w:val="4B6C52C9"/>
    <w:rsid w:val="4BC00CD1"/>
    <w:rsid w:val="4C156F40"/>
    <w:rsid w:val="4C5F0A13"/>
    <w:rsid w:val="4D5018B2"/>
    <w:rsid w:val="4E5E7C67"/>
    <w:rsid w:val="4F8A1BF1"/>
    <w:rsid w:val="50106D7F"/>
    <w:rsid w:val="502B5150"/>
    <w:rsid w:val="50FA55FA"/>
    <w:rsid w:val="51097E60"/>
    <w:rsid w:val="51152098"/>
    <w:rsid w:val="51A61A69"/>
    <w:rsid w:val="524938D2"/>
    <w:rsid w:val="528E48AC"/>
    <w:rsid w:val="529643E0"/>
    <w:rsid w:val="52F96F05"/>
    <w:rsid w:val="541F3870"/>
    <w:rsid w:val="543B0B35"/>
    <w:rsid w:val="546E1AAF"/>
    <w:rsid w:val="5471412F"/>
    <w:rsid w:val="564E2BF3"/>
    <w:rsid w:val="57904E7E"/>
    <w:rsid w:val="57DD0829"/>
    <w:rsid w:val="591B007D"/>
    <w:rsid w:val="594D0967"/>
    <w:rsid w:val="5ACC20B6"/>
    <w:rsid w:val="5B84288B"/>
    <w:rsid w:val="5BD85449"/>
    <w:rsid w:val="5C726D73"/>
    <w:rsid w:val="5C9D3DF6"/>
    <w:rsid w:val="5CFD1C22"/>
    <w:rsid w:val="5DB4743F"/>
    <w:rsid w:val="5E7E03F2"/>
    <w:rsid w:val="5F772160"/>
    <w:rsid w:val="5FCD2DBA"/>
    <w:rsid w:val="602F54A5"/>
    <w:rsid w:val="61BC1839"/>
    <w:rsid w:val="62127F1E"/>
    <w:rsid w:val="62C02267"/>
    <w:rsid w:val="63E92F01"/>
    <w:rsid w:val="64EA6FA5"/>
    <w:rsid w:val="65091A42"/>
    <w:rsid w:val="653D47E9"/>
    <w:rsid w:val="657E4659"/>
    <w:rsid w:val="664E6817"/>
    <w:rsid w:val="67204332"/>
    <w:rsid w:val="67A57293"/>
    <w:rsid w:val="67B15267"/>
    <w:rsid w:val="68382401"/>
    <w:rsid w:val="68BB30BE"/>
    <w:rsid w:val="69044CCB"/>
    <w:rsid w:val="6A3449A9"/>
    <w:rsid w:val="6AC20EA1"/>
    <w:rsid w:val="6B120F8F"/>
    <w:rsid w:val="6D7875DD"/>
    <w:rsid w:val="70085DD0"/>
    <w:rsid w:val="704D16D9"/>
    <w:rsid w:val="7076581A"/>
    <w:rsid w:val="71037D6B"/>
    <w:rsid w:val="7117432F"/>
    <w:rsid w:val="717074EA"/>
    <w:rsid w:val="71A66273"/>
    <w:rsid w:val="725337DC"/>
    <w:rsid w:val="735F1CEE"/>
    <w:rsid w:val="73B44F7D"/>
    <w:rsid w:val="73E52257"/>
    <w:rsid w:val="73E92D52"/>
    <w:rsid w:val="747E0D47"/>
    <w:rsid w:val="74EA6C68"/>
    <w:rsid w:val="751A6575"/>
    <w:rsid w:val="758B3ADB"/>
    <w:rsid w:val="75E11F86"/>
    <w:rsid w:val="75EF6AEE"/>
    <w:rsid w:val="76715BF3"/>
    <w:rsid w:val="77386D5F"/>
    <w:rsid w:val="77B53324"/>
    <w:rsid w:val="798D23B3"/>
    <w:rsid w:val="7B152B01"/>
    <w:rsid w:val="7BD95E25"/>
    <w:rsid w:val="7C3311E0"/>
    <w:rsid w:val="7CE6744B"/>
    <w:rsid w:val="7DB76E0E"/>
    <w:rsid w:val="7F2723F8"/>
    <w:rsid w:val="7F4153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7"/>
    <w:autoRedefine/>
    <w:qFormat/>
    <w:uiPriority w:val="0"/>
    <w:pPr>
      <w:keepNext/>
      <w:keepLines/>
      <w:adjustRightInd w:val="0"/>
      <w:snapToGrid w:val="0"/>
      <w:spacing w:line="560" w:lineRule="exact"/>
      <w:ind w:firstLine="643" w:firstLineChars="200"/>
      <w:outlineLvl w:val="2"/>
    </w:pPr>
    <w:rPr>
      <w:rFonts w:eastAsia="楷体"/>
      <w:sz w:val="32"/>
    </w:rPr>
  </w:style>
  <w:style w:type="character" w:default="1" w:styleId="13">
    <w:name w:val="Default Paragraph Font"/>
    <w:autoRedefine/>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3">
    <w:name w:val="annotation text"/>
    <w:basedOn w:val="1"/>
    <w:link w:val="29"/>
    <w:unhideWhenUsed/>
    <w:qFormat/>
    <w:uiPriority w:val="99"/>
    <w:pPr>
      <w:jc w:val="left"/>
    </w:pPr>
    <w:rPr>
      <w:rFonts w:asciiTheme="minorHAnsi" w:hAnsiTheme="minorHAnsi" w:eastAsiaTheme="minorEastAsia" w:cstheme="minorBidi"/>
      <w:szCs w:val="22"/>
    </w:rPr>
  </w:style>
  <w:style w:type="paragraph" w:styleId="4">
    <w:name w:val="Body Text"/>
    <w:basedOn w:val="1"/>
    <w:link w:val="27"/>
    <w:autoRedefine/>
    <w:semiHidden/>
    <w:qFormat/>
    <w:uiPriority w:val="99"/>
    <w:rPr>
      <w:rFonts w:ascii="微软雅黑" w:hAnsi="微软雅黑" w:eastAsia="微软雅黑" w:cs="微软雅黑"/>
      <w:sz w:val="31"/>
      <w:szCs w:val="31"/>
    </w:rPr>
  </w:style>
  <w:style w:type="paragraph" w:styleId="5">
    <w:name w:val="Body Text Indent"/>
    <w:basedOn w:val="1"/>
    <w:link w:val="32"/>
    <w:semiHidden/>
    <w:unhideWhenUsed/>
    <w:uiPriority w:val="99"/>
    <w:pPr>
      <w:ind w:left="420" w:leftChars="200"/>
    </w:pPr>
  </w:style>
  <w:style w:type="paragraph" w:styleId="6">
    <w:name w:val="Balloon Text"/>
    <w:basedOn w:val="1"/>
    <w:link w:val="28"/>
    <w:autoRedefine/>
    <w:unhideWhenUsed/>
    <w:qFormat/>
    <w:uiPriority w:val="99"/>
    <w:rPr>
      <w:rFonts w:asciiTheme="minorHAnsi" w:hAnsiTheme="minorHAnsi" w:eastAsiaTheme="minorEastAsia" w:cstheme="minorBidi"/>
      <w:sz w:val="18"/>
      <w:szCs w:val="18"/>
    </w:rPr>
  </w:style>
  <w:style w:type="paragraph" w:styleId="7">
    <w:name w:val="footer"/>
    <w:basedOn w:val="1"/>
    <w:link w:val="26"/>
    <w:autoRedefine/>
    <w:qFormat/>
    <w:uiPriority w:val="99"/>
    <w:pPr>
      <w:tabs>
        <w:tab w:val="center" w:pos="4153"/>
        <w:tab w:val="right" w:pos="8306"/>
      </w:tabs>
      <w:snapToGrid w:val="0"/>
      <w:jc w:val="left"/>
    </w:pPr>
    <w:rPr>
      <w:rFonts w:ascii="Calibri" w:hAnsi="Calibri"/>
      <w:sz w:val="18"/>
      <w:szCs w:val="18"/>
    </w:rPr>
  </w:style>
  <w:style w:type="paragraph" w:styleId="8">
    <w:name w:val="header"/>
    <w:basedOn w:val="1"/>
    <w:link w:val="25"/>
    <w:autoRedefine/>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next w:val="1"/>
    <w:link w:val="30"/>
    <w:autoRedefine/>
    <w:qFormat/>
    <w:uiPriority w:val="10"/>
    <w:pPr>
      <w:jc w:val="center"/>
    </w:pPr>
    <w:rPr>
      <w:rFonts w:eastAsia="方正黑体_GBK" w:asciiTheme="minorHAnsi" w:hAnsiTheme="minorHAnsi" w:cstheme="minorBidi"/>
      <w:bCs/>
      <w:sz w:val="24"/>
      <w:szCs w:val="32"/>
    </w:rPr>
  </w:style>
  <w:style w:type="paragraph" w:styleId="10">
    <w:name w:val="Body Text First Indent 2"/>
    <w:basedOn w:val="5"/>
    <w:link w:val="33"/>
    <w:autoRedefine/>
    <w:semiHidden/>
    <w:unhideWhenUsed/>
    <w:qFormat/>
    <w:uiPriority w:val="99"/>
    <w:pPr>
      <w:ind w:firstLine="420" w:firstLineChars="200"/>
    </w:pPr>
  </w:style>
  <w:style w:type="table" w:styleId="12">
    <w:name w:val="Table Grid"/>
    <w:basedOn w:val="11"/>
    <w:autoRedefine/>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autoRedefine/>
    <w:qFormat/>
    <w:uiPriority w:val="22"/>
    <w:rPr>
      <w:b/>
      <w:bCs/>
    </w:rPr>
  </w:style>
  <w:style w:type="character" w:styleId="15">
    <w:name w:val="page number"/>
    <w:autoRedefine/>
    <w:qFormat/>
    <w:uiPriority w:val="0"/>
  </w:style>
  <w:style w:type="character" w:styleId="16">
    <w:name w:val="Emphasis"/>
    <w:basedOn w:val="13"/>
    <w:autoRedefine/>
    <w:qFormat/>
    <w:uiPriority w:val="20"/>
    <w:rPr>
      <w:i/>
      <w:iCs/>
    </w:rPr>
  </w:style>
  <w:style w:type="character" w:customStyle="1" w:styleId="17">
    <w:name w:val="标题 3 Char"/>
    <w:basedOn w:val="13"/>
    <w:link w:val="2"/>
    <w:autoRedefine/>
    <w:qFormat/>
    <w:uiPriority w:val="0"/>
    <w:rPr>
      <w:rFonts w:ascii="Times New Roman" w:hAnsi="Times New Roman" w:eastAsia="楷体" w:cs="Times New Roman"/>
      <w:sz w:val="32"/>
      <w:szCs w:val="24"/>
    </w:rPr>
  </w:style>
  <w:style w:type="character" w:customStyle="1" w:styleId="18">
    <w:name w:val="页眉 Char"/>
    <w:basedOn w:val="13"/>
    <w:link w:val="8"/>
    <w:autoRedefine/>
    <w:qFormat/>
    <w:uiPriority w:val="99"/>
    <w:rPr>
      <w:rFonts w:ascii="Times New Roman" w:hAnsi="Times New Roman" w:eastAsia="宋体" w:cs="Times New Roman"/>
      <w:sz w:val="18"/>
      <w:szCs w:val="18"/>
    </w:rPr>
  </w:style>
  <w:style w:type="character" w:customStyle="1" w:styleId="19">
    <w:name w:val="页脚 Char"/>
    <w:basedOn w:val="13"/>
    <w:link w:val="7"/>
    <w:autoRedefine/>
    <w:qFormat/>
    <w:uiPriority w:val="99"/>
    <w:rPr>
      <w:rFonts w:ascii="Calibri" w:hAnsi="Calibri" w:eastAsia="宋体" w:cs="Times New Roman"/>
      <w:sz w:val="18"/>
      <w:szCs w:val="18"/>
    </w:rPr>
  </w:style>
  <w:style w:type="character" w:customStyle="1" w:styleId="20">
    <w:name w:val="批注文字 Char"/>
    <w:basedOn w:val="13"/>
    <w:link w:val="3"/>
    <w:autoRedefine/>
    <w:qFormat/>
    <w:uiPriority w:val="99"/>
  </w:style>
  <w:style w:type="character" w:customStyle="1" w:styleId="21">
    <w:name w:val="正文文本 Char"/>
    <w:basedOn w:val="13"/>
    <w:link w:val="4"/>
    <w:autoRedefine/>
    <w:semiHidden/>
    <w:qFormat/>
    <w:uiPriority w:val="99"/>
    <w:rPr>
      <w:rFonts w:ascii="微软雅黑" w:hAnsi="微软雅黑" w:eastAsia="微软雅黑" w:cs="微软雅黑"/>
      <w:sz w:val="31"/>
      <w:szCs w:val="31"/>
    </w:rPr>
  </w:style>
  <w:style w:type="character" w:customStyle="1" w:styleId="22">
    <w:name w:val="font21"/>
    <w:basedOn w:val="13"/>
    <w:autoRedefine/>
    <w:qFormat/>
    <w:uiPriority w:val="0"/>
    <w:rPr>
      <w:rFonts w:hint="eastAsia" w:ascii="方正黑体_GBK" w:hAnsi="方正黑体_GBK" w:eastAsia="方正黑体_GBK" w:cs="方正黑体_GBK"/>
      <w:color w:val="000000"/>
      <w:sz w:val="24"/>
      <w:szCs w:val="24"/>
      <w:u w:val="none"/>
    </w:rPr>
  </w:style>
  <w:style w:type="character" w:customStyle="1" w:styleId="23">
    <w:name w:val="批注框文本 Char"/>
    <w:basedOn w:val="13"/>
    <w:link w:val="6"/>
    <w:autoRedefine/>
    <w:qFormat/>
    <w:uiPriority w:val="99"/>
    <w:rPr>
      <w:sz w:val="18"/>
      <w:szCs w:val="18"/>
    </w:rPr>
  </w:style>
  <w:style w:type="character" w:customStyle="1" w:styleId="24">
    <w:name w:val="标题 Char"/>
    <w:basedOn w:val="13"/>
    <w:link w:val="9"/>
    <w:autoRedefine/>
    <w:qFormat/>
    <w:uiPriority w:val="10"/>
    <w:rPr>
      <w:rFonts w:eastAsia="方正黑体_GBK"/>
      <w:bCs/>
      <w:sz w:val="24"/>
      <w:szCs w:val="32"/>
    </w:rPr>
  </w:style>
  <w:style w:type="character" w:customStyle="1" w:styleId="25">
    <w:name w:val="页眉 Char1"/>
    <w:basedOn w:val="13"/>
    <w:link w:val="8"/>
    <w:autoRedefine/>
    <w:semiHidden/>
    <w:qFormat/>
    <w:uiPriority w:val="99"/>
    <w:rPr>
      <w:rFonts w:ascii="Times New Roman" w:hAnsi="Times New Roman" w:eastAsia="宋体" w:cs="Times New Roman"/>
      <w:sz w:val="18"/>
      <w:szCs w:val="18"/>
    </w:rPr>
  </w:style>
  <w:style w:type="character" w:customStyle="1" w:styleId="26">
    <w:name w:val="页脚 Char1"/>
    <w:basedOn w:val="13"/>
    <w:link w:val="7"/>
    <w:autoRedefine/>
    <w:semiHidden/>
    <w:qFormat/>
    <w:uiPriority w:val="99"/>
    <w:rPr>
      <w:rFonts w:ascii="Times New Roman" w:hAnsi="Times New Roman" w:eastAsia="宋体" w:cs="Times New Roman"/>
      <w:sz w:val="18"/>
      <w:szCs w:val="18"/>
    </w:rPr>
  </w:style>
  <w:style w:type="character" w:customStyle="1" w:styleId="27">
    <w:name w:val="正文文本 Char1"/>
    <w:basedOn w:val="13"/>
    <w:link w:val="4"/>
    <w:autoRedefine/>
    <w:semiHidden/>
    <w:qFormat/>
    <w:uiPriority w:val="99"/>
    <w:rPr>
      <w:rFonts w:ascii="Times New Roman" w:hAnsi="Times New Roman" w:eastAsia="宋体" w:cs="Times New Roman"/>
      <w:szCs w:val="24"/>
    </w:rPr>
  </w:style>
  <w:style w:type="character" w:customStyle="1" w:styleId="28">
    <w:name w:val="批注框文本 Char1"/>
    <w:basedOn w:val="13"/>
    <w:link w:val="6"/>
    <w:autoRedefine/>
    <w:semiHidden/>
    <w:qFormat/>
    <w:uiPriority w:val="99"/>
    <w:rPr>
      <w:rFonts w:ascii="Times New Roman" w:hAnsi="Times New Roman" w:eastAsia="宋体" w:cs="Times New Roman"/>
      <w:sz w:val="18"/>
      <w:szCs w:val="18"/>
    </w:rPr>
  </w:style>
  <w:style w:type="character" w:customStyle="1" w:styleId="29">
    <w:name w:val="批注文字 Char1"/>
    <w:basedOn w:val="13"/>
    <w:link w:val="3"/>
    <w:autoRedefine/>
    <w:semiHidden/>
    <w:qFormat/>
    <w:uiPriority w:val="99"/>
    <w:rPr>
      <w:rFonts w:ascii="Times New Roman" w:hAnsi="Times New Roman" w:eastAsia="宋体" w:cs="Times New Roman"/>
      <w:szCs w:val="24"/>
    </w:rPr>
  </w:style>
  <w:style w:type="character" w:customStyle="1" w:styleId="30">
    <w:name w:val="标题 Char1"/>
    <w:basedOn w:val="13"/>
    <w:link w:val="9"/>
    <w:autoRedefine/>
    <w:qFormat/>
    <w:uiPriority w:val="10"/>
    <w:rPr>
      <w:rFonts w:eastAsia="宋体" w:asciiTheme="majorHAnsi" w:hAnsiTheme="majorHAnsi" w:cstheme="majorBidi"/>
      <w:b/>
      <w:bCs/>
      <w:sz w:val="32"/>
      <w:szCs w:val="32"/>
    </w:rPr>
  </w:style>
  <w:style w:type="paragraph" w:customStyle="1" w:styleId="31">
    <w:name w:val="列出段落1"/>
    <w:basedOn w:val="1"/>
    <w:autoRedefine/>
    <w:qFormat/>
    <w:uiPriority w:val="34"/>
    <w:pPr>
      <w:ind w:firstLine="420" w:firstLineChars="200"/>
    </w:pPr>
    <w:rPr>
      <w:rFonts w:ascii="Calibri" w:hAnsi="Calibri"/>
      <w:szCs w:val="22"/>
    </w:rPr>
  </w:style>
  <w:style w:type="character" w:customStyle="1" w:styleId="32">
    <w:name w:val="正文文本缩进 Char"/>
    <w:basedOn w:val="13"/>
    <w:link w:val="5"/>
    <w:autoRedefine/>
    <w:qFormat/>
    <w:uiPriority w:val="0"/>
    <w:rPr>
      <w:kern w:val="2"/>
      <w:sz w:val="21"/>
      <w:szCs w:val="24"/>
    </w:rPr>
  </w:style>
  <w:style w:type="character" w:customStyle="1" w:styleId="33">
    <w:name w:val="正文首行缩进 2 Char"/>
    <w:basedOn w:val="32"/>
    <w:link w:val="10"/>
    <w:autoRedefine/>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A849-0BAF-417D-9219-FF47992D6232}">
  <ds:schemaRefs/>
</ds:datastoreItem>
</file>

<file path=docProps/app.xml><?xml version="1.0" encoding="utf-8"?>
<Properties xmlns="http://schemas.openxmlformats.org/officeDocument/2006/extended-properties" xmlns:vt="http://schemas.openxmlformats.org/officeDocument/2006/docPropsVTypes">
  <Template>Normal</Template>
  <Pages>22</Pages>
  <Words>13944</Words>
  <Characters>15012</Characters>
  <Lines>112</Lines>
  <Paragraphs>31</Paragraphs>
  <TotalTime>226</TotalTime>
  <ScaleCrop>false</ScaleCrop>
  <LinksUpToDate>false</LinksUpToDate>
  <CharactersWithSpaces>15020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2024-04-06T12:18:00Z</dcterms:created>
  <dc:creator>周梅</dc:creator>
  <cp:lastModifiedBy>yuzhe</cp:lastModifiedBy>
  <cp:lastPrinted>2024-04-18T02:30:00Z</cp:lastPrinted>
  <dcterms:modified xsi:type="dcterms:W3CDTF">2024-04-19T09:27:08Z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283A934A66A94944905A569E016D4B12_13</vt:lpwstr>
  </property>
</Properties>
</file>